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920" w:type="dxa"/>
        <w:tblInd w:w="-942"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000" w:firstRow="0" w:lastRow="0" w:firstColumn="0" w:lastColumn="0" w:noHBand="0" w:noVBand="0"/>
      </w:tblPr>
      <w:tblGrid>
        <w:gridCol w:w="10920"/>
      </w:tblGrid>
      <w:tr w:rsidR="00FE4066" w:rsidRPr="009756B0" w14:paraId="152734B9" w14:textId="77777777" w:rsidTr="006A6BFB">
        <w:trPr>
          <w:trHeight w:val="13824"/>
        </w:trPr>
        <w:tc>
          <w:tcPr>
            <w:tcW w:w="10920" w:type="dxa"/>
          </w:tcPr>
          <w:p w14:paraId="691D8E9F" w14:textId="77777777" w:rsidR="00FE4066" w:rsidRPr="009756B0" w:rsidRDefault="00FE4066" w:rsidP="006A6BFB">
            <w:pPr>
              <w:spacing w:before="100" w:beforeAutospacing="1" w:after="100" w:afterAutospacing="1" w:line="240" w:lineRule="auto"/>
              <w:ind w:left="912"/>
              <w:jc w:val="both"/>
              <w:rPr>
                <w:rFonts w:ascii="Calibri" w:eastAsia="Times New Roman" w:hAnsi="Calibri" w:cs="Calibri"/>
                <w:lang w:eastAsia="en-GB"/>
              </w:rPr>
            </w:pPr>
          </w:p>
          <w:p w14:paraId="2DF54EFE" w14:textId="77777777" w:rsidR="00FE4066" w:rsidRPr="009756B0" w:rsidRDefault="00FE4066" w:rsidP="006A6BFB">
            <w:pPr>
              <w:spacing w:before="100" w:beforeAutospacing="1" w:after="100" w:afterAutospacing="1" w:line="240" w:lineRule="auto"/>
              <w:ind w:left="912"/>
              <w:jc w:val="both"/>
              <w:rPr>
                <w:rFonts w:ascii="Calibri" w:eastAsia="Times New Roman" w:hAnsi="Calibri" w:cs="Calibri"/>
                <w:lang w:eastAsia="en-GB"/>
              </w:rPr>
            </w:pPr>
          </w:p>
          <w:p w14:paraId="36E428F6" w14:textId="77777777" w:rsidR="00FE4066" w:rsidRPr="009756B0" w:rsidRDefault="00FE4066" w:rsidP="006A6BFB">
            <w:pPr>
              <w:spacing w:before="100" w:beforeAutospacing="1" w:after="100" w:afterAutospacing="1" w:line="240" w:lineRule="auto"/>
              <w:ind w:left="912"/>
              <w:jc w:val="both"/>
              <w:rPr>
                <w:rFonts w:ascii="Calibri" w:eastAsia="Times New Roman" w:hAnsi="Calibri" w:cs="Calibri"/>
                <w:lang w:eastAsia="en-GB"/>
              </w:rPr>
            </w:pPr>
          </w:p>
          <w:p w14:paraId="6A04322B" w14:textId="77777777" w:rsidR="00FE4066" w:rsidRPr="009756B0" w:rsidRDefault="00FE4066" w:rsidP="006A6BFB">
            <w:pPr>
              <w:spacing w:before="100" w:beforeAutospacing="1" w:after="100" w:afterAutospacing="1" w:line="240" w:lineRule="auto"/>
              <w:ind w:left="912"/>
              <w:jc w:val="both"/>
              <w:rPr>
                <w:rFonts w:ascii="Calibri" w:eastAsia="Times New Roman" w:hAnsi="Calibri" w:cs="Calibri"/>
                <w:lang w:eastAsia="en-GB"/>
              </w:rPr>
            </w:pPr>
          </w:p>
          <w:p w14:paraId="3E057C6E" w14:textId="77777777" w:rsidR="00FE4066" w:rsidRPr="009756B0" w:rsidRDefault="00FE4066" w:rsidP="006A6BFB">
            <w:pPr>
              <w:spacing w:before="100" w:beforeAutospacing="1" w:after="100" w:afterAutospacing="1" w:line="240" w:lineRule="auto"/>
              <w:ind w:left="912"/>
              <w:jc w:val="both"/>
              <w:rPr>
                <w:rFonts w:ascii="Calibri" w:eastAsia="Times New Roman" w:hAnsi="Calibri" w:cs="Calibri"/>
                <w:lang w:eastAsia="en-GB"/>
              </w:rPr>
            </w:pPr>
            <w:r w:rsidRPr="009756B0">
              <w:rPr>
                <w:rFonts w:ascii="Calibri" w:hAnsi="Calibri" w:cs="Calibri"/>
                <w:noProof/>
                <w:lang w:eastAsia="en-GB"/>
              </w:rPr>
              <w:drawing>
                <wp:inline distT="0" distB="0" distL="0" distR="0" wp14:anchorId="1C1E67B0" wp14:editId="557C938B">
                  <wp:extent cx="3375660" cy="1196340"/>
                  <wp:effectExtent l="0" t="0" r="0" b="3810"/>
                  <wp:docPr id="35" name="image1.jpg" descr="A purple text on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35" name="image1.jpg" descr="A purple text on a white background&#10;&#10;Description automatically generated"/>
                          <pic:cNvPicPr preferRelativeResize="0"/>
                        </pic:nvPicPr>
                        <pic:blipFill>
                          <a:blip r:embed="rId8"/>
                          <a:srcRect/>
                          <a:stretch>
                            <a:fillRect/>
                          </a:stretch>
                        </pic:blipFill>
                        <pic:spPr>
                          <a:xfrm>
                            <a:off x="0" y="0"/>
                            <a:ext cx="3382429" cy="1198739"/>
                          </a:xfrm>
                          <a:prstGeom prst="rect">
                            <a:avLst/>
                          </a:prstGeom>
                        </pic:spPr>
                      </pic:pic>
                    </a:graphicData>
                  </a:graphic>
                </wp:inline>
              </w:drawing>
            </w:r>
          </w:p>
          <w:p w14:paraId="73835582" w14:textId="77777777" w:rsidR="00FE4066" w:rsidRPr="009756B0" w:rsidRDefault="00FE4066" w:rsidP="006A6BFB">
            <w:pPr>
              <w:spacing w:before="100" w:beforeAutospacing="1" w:after="100" w:afterAutospacing="1" w:line="240" w:lineRule="auto"/>
              <w:jc w:val="both"/>
              <w:rPr>
                <w:rFonts w:ascii="Calibri" w:eastAsia="Times New Roman" w:hAnsi="Calibri" w:cs="Calibri"/>
                <w:b/>
                <w:bCs/>
                <w:color w:val="7030A0"/>
                <w:sz w:val="72"/>
                <w:szCs w:val="72"/>
                <w:lang w:eastAsia="en-GB"/>
              </w:rPr>
            </w:pPr>
          </w:p>
          <w:p w14:paraId="10745C5B" w14:textId="48BB7D68" w:rsidR="00FE4066" w:rsidRPr="009756B0" w:rsidRDefault="00FE4066" w:rsidP="00FE4066">
            <w:pPr>
              <w:spacing w:before="100" w:beforeAutospacing="1" w:after="100" w:afterAutospacing="1" w:line="240" w:lineRule="auto"/>
              <w:ind w:left="912"/>
              <w:jc w:val="center"/>
              <w:rPr>
                <w:rFonts w:ascii="Calibri" w:eastAsia="Times New Roman" w:hAnsi="Calibri" w:cs="Calibri"/>
                <w:b/>
                <w:bCs/>
                <w:color w:val="7030A0"/>
                <w:sz w:val="72"/>
                <w:szCs w:val="72"/>
                <w:lang w:eastAsia="en-GB"/>
              </w:rPr>
            </w:pPr>
            <w:r w:rsidRPr="009756B0">
              <w:rPr>
                <w:rFonts w:ascii="Calibri" w:eastAsia="Times New Roman" w:hAnsi="Calibri" w:cs="Calibri"/>
                <w:b/>
                <w:bCs/>
                <w:color w:val="7030A0"/>
                <w:sz w:val="72"/>
                <w:szCs w:val="72"/>
                <w:lang w:eastAsia="en-GB"/>
              </w:rPr>
              <w:t>Fairfield House School</w:t>
            </w:r>
          </w:p>
          <w:p w14:paraId="5B07D9E9" w14:textId="5BC6DEEA" w:rsidR="00FE4066" w:rsidRDefault="00FE4066" w:rsidP="00FE4066">
            <w:pPr>
              <w:spacing w:before="100" w:beforeAutospacing="1" w:after="100" w:afterAutospacing="1" w:line="240" w:lineRule="auto"/>
              <w:ind w:left="912"/>
              <w:jc w:val="center"/>
              <w:rPr>
                <w:rFonts w:ascii="Calibri" w:eastAsia="Times New Roman" w:hAnsi="Calibri" w:cs="Calibri"/>
                <w:b/>
                <w:bCs/>
                <w:color w:val="7030A0"/>
                <w:sz w:val="72"/>
                <w:szCs w:val="72"/>
                <w:lang w:eastAsia="en-GB"/>
              </w:rPr>
            </w:pPr>
            <w:r>
              <w:rPr>
                <w:rFonts w:ascii="Calibri" w:eastAsia="Times New Roman" w:hAnsi="Calibri" w:cs="Calibri"/>
                <w:b/>
                <w:bCs/>
                <w:color w:val="7030A0"/>
                <w:sz w:val="72"/>
                <w:szCs w:val="72"/>
                <w:lang w:eastAsia="en-GB"/>
              </w:rPr>
              <w:t>Provider Access Statement</w:t>
            </w:r>
          </w:p>
          <w:p w14:paraId="0BA2F0A0" w14:textId="77777777" w:rsidR="00FE4066" w:rsidRDefault="00FE4066" w:rsidP="00FE4066">
            <w:pPr>
              <w:spacing w:before="100" w:beforeAutospacing="1" w:after="100" w:afterAutospacing="1" w:line="240" w:lineRule="auto"/>
              <w:ind w:left="912"/>
              <w:jc w:val="center"/>
              <w:rPr>
                <w:rFonts w:ascii="Calibri" w:eastAsia="Times New Roman" w:hAnsi="Calibri" w:cs="Calibri"/>
                <w:b/>
                <w:bCs/>
                <w:color w:val="7030A0"/>
                <w:sz w:val="72"/>
                <w:szCs w:val="72"/>
                <w:lang w:eastAsia="en-GB"/>
              </w:rPr>
            </w:pPr>
          </w:p>
          <w:p w14:paraId="68E11BFE" w14:textId="77777777" w:rsidR="00FE4066" w:rsidRPr="009756B0" w:rsidRDefault="00FE4066" w:rsidP="00FE4066">
            <w:pPr>
              <w:spacing w:before="100" w:beforeAutospacing="1" w:after="100" w:afterAutospacing="1" w:line="240" w:lineRule="auto"/>
              <w:ind w:left="912"/>
              <w:jc w:val="center"/>
              <w:rPr>
                <w:rFonts w:ascii="Calibri" w:eastAsia="Times New Roman" w:hAnsi="Calibri" w:cs="Calibri"/>
                <w:b/>
                <w:bCs/>
                <w:color w:val="7030A0"/>
                <w:sz w:val="72"/>
                <w:szCs w:val="72"/>
                <w:lang w:eastAsia="en-GB"/>
              </w:rPr>
            </w:pPr>
          </w:p>
          <w:p w14:paraId="1B9DC388" w14:textId="77777777" w:rsidR="00FE4066" w:rsidRDefault="00FE4066" w:rsidP="00FE4066">
            <w:r>
              <w:rPr>
                <w:b/>
              </w:rPr>
              <w:t>Date of policy:</w:t>
            </w:r>
            <w:r>
              <w:t xml:space="preserve"> June 2026 </w:t>
            </w:r>
          </w:p>
          <w:p w14:paraId="06FCAC60" w14:textId="77777777" w:rsidR="00FE4066" w:rsidRDefault="00FE4066" w:rsidP="00FE4066">
            <w:r>
              <w:rPr>
                <w:b/>
              </w:rPr>
              <w:t>Review date:</w:t>
            </w:r>
            <w:r>
              <w:t xml:space="preserve"> June 2027</w:t>
            </w:r>
          </w:p>
          <w:p w14:paraId="38A50D16" w14:textId="29ECDD60" w:rsidR="00FE4066" w:rsidRDefault="00FE4066" w:rsidP="00FE4066">
            <w:r>
              <w:t xml:space="preserve"> </w:t>
            </w:r>
            <w:r>
              <w:rPr>
                <w:b/>
              </w:rPr>
              <w:t>Responsible person:</w:t>
            </w:r>
            <w:r>
              <w:t xml:space="preserve"> Rachel Kika – Head Teacher </w:t>
            </w:r>
            <w:proofErr w:type="gramStart"/>
            <w:r>
              <w:t>And</w:t>
            </w:r>
            <w:proofErr w:type="gramEnd"/>
            <w:r>
              <w:t xml:space="preserve"> Rachel Jackson Careers Lead</w:t>
            </w:r>
          </w:p>
          <w:p w14:paraId="1295BAAD" w14:textId="77777777" w:rsidR="00FE4066" w:rsidRPr="009756B0" w:rsidRDefault="00FE4066" w:rsidP="006A6BFB">
            <w:pPr>
              <w:spacing w:before="100" w:beforeAutospacing="1" w:after="100" w:afterAutospacing="1" w:line="240" w:lineRule="auto"/>
              <w:jc w:val="both"/>
              <w:outlineLvl w:val="0"/>
              <w:rPr>
                <w:rFonts w:ascii="Calibri" w:eastAsia="Times New Roman" w:hAnsi="Calibri" w:cs="Calibri"/>
                <w:b/>
                <w:bCs/>
                <w:kern w:val="36"/>
                <w:sz w:val="48"/>
                <w:szCs w:val="48"/>
                <w:lang w:eastAsia="en-GB"/>
              </w:rPr>
            </w:pPr>
          </w:p>
        </w:tc>
      </w:tr>
    </w:tbl>
    <w:p w14:paraId="53974152" w14:textId="77777777" w:rsidR="002F08C3" w:rsidRDefault="002F08C3" w:rsidP="002F08C3">
      <w:pPr>
        <w:pStyle w:val="Heading2"/>
        <w:spacing w:line="240" w:lineRule="auto"/>
        <w:rPr>
          <w:kern w:val="2"/>
          <w:lang w:val="en-GB" w:eastAsia="en-GB"/>
          <w14:ligatures w14:val="standardContextual"/>
        </w:rPr>
      </w:pPr>
      <w:r>
        <w:rPr>
          <w:color w:val="7030A0"/>
          <w:sz w:val="32"/>
          <w:szCs w:val="32"/>
        </w:rPr>
        <w:lastRenderedPageBreak/>
        <w:t>Contents</w:t>
      </w:r>
    </w:p>
    <w:p w14:paraId="3FFD1B92" w14:textId="77777777" w:rsidR="002F08C3" w:rsidRDefault="002F08C3">
      <w:pPr>
        <w:spacing w:after="0"/>
        <w:rPr>
          <w:kern w:val="2"/>
          <w:lang w:val="en-GB" w:eastAsia="en-GB"/>
          <w14:ligatures w14:val="standardContextual"/>
        </w:rPr>
      </w:pPr>
    </w:p>
    <w:tbl>
      <w:tblPr>
        <w:tblW w:w="0" w:type="auto"/>
        <w:tblInd w:w="-572" w:type="dxa"/>
        <w:tblCellMar>
          <w:left w:w="0" w:type="dxa"/>
          <w:right w:w="0" w:type="dxa"/>
        </w:tblCellMar>
        <w:tblLook w:val="04A0" w:firstRow="1" w:lastRow="0" w:firstColumn="1" w:lastColumn="0" w:noHBand="0" w:noVBand="1"/>
      </w:tblPr>
      <w:tblGrid>
        <w:gridCol w:w="8196"/>
        <w:gridCol w:w="591"/>
      </w:tblGrid>
      <w:tr w:rsidR="002F08C3" w14:paraId="5773B4B0" w14:textId="77777777">
        <w:trPr>
          <w:tblHeader/>
        </w:trPr>
        <w:tc>
          <w:tcPr>
            <w:tcW w:w="8196" w:type="dxa"/>
            <w:tcBorders>
              <w:top w:val="nil"/>
              <w:left w:val="nil"/>
              <w:bottom w:val="nil"/>
              <w:right w:val="nil"/>
            </w:tcBorders>
            <w:tcMar>
              <w:top w:w="20" w:type="dxa"/>
              <w:left w:w="80" w:type="dxa"/>
              <w:bottom w:w="20" w:type="dxa"/>
              <w:right w:w="80" w:type="dxa"/>
            </w:tcMar>
            <w:hideMark/>
          </w:tcPr>
          <w:p w14:paraId="31EC145D" w14:textId="77777777" w:rsidR="002F08C3" w:rsidRPr="00C43C16" w:rsidRDefault="002F08C3">
            <w:pPr>
              <w:pStyle w:val="NoSpacing"/>
              <w:rPr>
                <w:kern w:val="2"/>
                <w:lang w:val="en-GB" w:eastAsia="en-GB"/>
                <w14:ligatures w14:val="standardContextual"/>
              </w:rPr>
            </w:pPr>
            <w:r w:rsidRPr="00C43C16">
              <w:rPr>
                <w:b/>
                <w:bCs/>
              </w:rPr>
              <w:t>Section</w:t>
            </w:r>
          </w:p>
        </w:tc>
        <w:tc>
          <w:tcPr>
            <w:tcW w:w="0" w:type="auto"/>
            <w:tcBorders>
              <w:top w:val="single" w:sz="8" w:space="0" w:color="DFE3E5"/>
              <w:left w:val="nil"/>
              <w:bottom w:val="single" w:sz="8" w:space="0" w:color="DFE3E5"/>
              <w:right w:val="single" w:sz="8" w:space="0" w:color="DFE3E5"/>
            </w:tcBorders>
            <w:tcMar>
              <w:top w:w="20" w:type="dxa"/>
              <w:left w:w="80" w:type="dxa"/>
              <w:bottom w:w="20" w:type="dxa"/>
              <w:right w:w="80" w:type="dxa"/>
            </w:tcMar>
            <w:hideMark/>
          </w:tcPr>
          <w:p w14:paraId="48D611BF" w14:textId="77777777" w:rsidR="002F08C3" w:rsidRDefault="002F08C3">
            <w:pPr>
              <w:spacing w:after="0" w:line="240" w:lineRule="auto"/>
            </w:pPr>
            <w:r>
              <w:rPr>
                <w:rFonts w:ascii="Arial" w:hAnsi="Arial" w:cs="Arial"/>
                <w:b/>
                <w:bCs/>
                <w:color w:val="242424"/>
                <w:sz w:val="18"/>
                <w:szCs w:val="18"/>
              </w:rPr>
              <w:t>Page</w:t>
            </w:r>
          </w:p>
        </w:tc>
      </w:tr>
      <w:tr w:rsidR="002F08C3" w14:paraId="1BA341DF" w14:textId="77777777">
        <w:tc>
          <w:tcPr>
            <w:tcW w:w="8196" w:type="dxa"/>
            <w:tcBorders>
              <w:top w:val="nil"/>
              <w:left w:val="nil"/>
              <w:bottom w:val="nil"/>
              <w:right w:val="nil"/>
            </w:tcBorders>
            <w:tcMar>
              <w:top w:w="20" w:type="dxa"/>
              <w:left w:w="80" w:type="dxa"/>
              <w:bottom w:w="20" w:type="dxa"/>
              <w:right w:w="80" w:type="dxa"/>
            </w:tcMar>
            <w:hideMark/>
          </w:tcPr>
          <w:p w14:paraId="0CE797C9" w14:textId="77777777" w:rsidR="002F08C3" w:rsidRPr="00C43C16" w:rsidRDefault="002F08C3">
            <w:pPr>
              <w:pStyle w:val="NoSpacing"/>
            </w:pPr>
            <w:r w:rsidRPr="00C43C16">
              <w:t>1. Introduction and Purpose</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2BB6B750" w14:textId="77777777" w:rsidR="002F08C3" w:rsidRDefault="002F08C3">
            <w:pPr>
              <w:spacing w:after="0" w:line="240" w:lineRule="auto"/>
            </w:pPr>
            <w:r>
              <w:rPr>
                <w:rFonts w:ascii="Arial" w:hAnsi="Arial" w:cs="Arial"/>
                <w:color w:val="242424"/>
                <w:sz w:val="18"/>
                <w:szCs w:val="18"/>
              </w:rPr>
              <w:t>3</w:t>
            </w:r>
          </w:p>
        </w:tc>
      </w:tr>
      <w:tr w:rsidR="002F08C3" w14:paraId="0BF441B9" w14:textId="77777777">
        <w:tc>
          <w:tcPr>
            <w:tcW w:w="8196" w:type="dxa"/>
            <w:tcBorders>
              <w:top w:val="nil"/>
              <w:left w:val="nil"/>
              <w:bottom w:val="nil"/>
              <w:right w:val="nil"/>
            </w:tcBorders>
            <w:tcMar>
              <w:top w:w="20" w:type="dxa"/>
              <w:left w:w="80" w:type="dxa"/>
              <w:bottom w:w="20" w:type="dxa"/>
              <w:right w:w="80" w:type="dxa"/>
            </w:tcMar>
            <w:hideMark/>
          </w:tcPr>
          <w:p w14:paraId="6122B844" w14:textId="77777777" w:rsidR="002F08C3" w:rsidRPr="00C43C16" w:rsidRDefault="002F08C3">
            <w:pPr>
              <w:pStyle w:val="NoSpacing"/>
            </w:pPr>
            <w:r w:rsidRPr="00C43C16">
              <w:t>2. Student Entitlement</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0C03E1A6" w14:textId="77777777" w:rsidR="002F08C3" w:rsidRDefault="002F08C3">
            <w:pPr>
              <w:spacing w:after="0" w:line="240" w:lineRule="auto"/>
            </w:pPr>
            <w:r>
              <w:rPr>
                <w:rFonts w:ascii="Arial" w:hAnsi="Arial" w:cs="Arial"/>
                <w:color w:val="242424"/>
                <w:sz w:val="18"/>
                <w:szCs w:val="18"/>
              </w:rPr>
              <w:t>4</w:t>
            </w:r>
          </w:p>
        </w:tc>
      </w:tr>
      <w:tr w:rsidR="002F08C3" w14:paraId="4EFC16C0" w14:textId="77777777">
        <w:tc>
          <w:tcPr>
            <w:tcW w:w="8196" w:type="dxa"/>
            <w:tcBorders>
              <w:top w:val="nil"/>
              <w:left w:val="nil"/>
              <w:bottom w:val="nil"/>
              <w:right w:val="nil"/>
            </w:tcBorders>
            <w:tcMar>
              <w:top w:w="20" w:type="dxa"/>
              <w:left w:w="80" w:type="dxa"/>
              <w:bottom w:w="20" w:type="dxa"/>
              <w:right w:w="80" w:type="dxa"/>
            </w:tcMar>
            <w:hideMark/>
          </w:tcPr>
          <w:p w14:paraId="348A1453" w14:textId="77777777" w:rsidR="002F08C3" w:rsidRPr="00C43C16" w:rsidRDefault="002F08C3">
            <w:pPr>
              <w:pStyle w:val="NoSpacing"/>
            </w:pPr>
            <w:r w:rsidRPr="00C43C16">
              <w:t>3. Management of Provider Access Requests</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303A7DE2" w14:textId="77777777" w:rsidR="002F08C3" w:rsidRDefault="002F08C3">
            <w:pPr>
              <w:spacing w:after="0" w:line="240" w:lineRule="auto"/>
            </w:pPr>
            <w:r>
              <w:rPr>
                <w:rFonts w:ascii="Arial" w:hAnsi="Arial" w:cs="Arial"/>
                <w:color w:val="242424"/>
                <w:sz w:val="18"/>
                <w:szCs w:val="18"/>
              </w:rPr>
              <w:t>5</w:t>
            </w:r>
          </w:p>
        </w:tc>
      </w:tr>
      <w:tr w:rsidR="002F08C3" w14:paraId="0CEE8CBC" w14:textId="77777777">
        <w:tc>
          <w:tcPr>
            <w:tcW w:w="8196" w:type="dxa"/>
            <w:tcBorders>
              <w:top w:val="nil"/>
              <w:left w:val="nil"/>
              <w:bottom w:val="nil"/>
              <w:right w:val="nil"/>
            </w:tcBorders>
            <w:tcMar>
              <w:top w:w="20" w:type="dxa"/>
              <w:left w:w="80" w:type="dxa"/>
              <w:bottom w:w="20" w:type="dxa"/>
              <w:right w:w="80" w:type="dxa"/>
            </w:tcMar>
            <w:hideMark/>
          </w:tcPr>
          <w:p w14:paraId="3801A0D0" w14:textId="77777777" w:rsidR="002F08C3" w:rsidRPr="00C43C16" w:rsidRDefault="002F08C3">
            <w:pPr>
              <w:pStyle w:val="NoSpacing"/>
            </w:pPr>
            <w:r w:rsidRPr="00C43C16">
              <w:t>3.1 Procedure for Providers</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318315F8" w14:textId="77777777" w:rsidR="002F08C3" w:rsidRDefault="002F08C3">
            <w:pPr>
              <w:spacing w:after="0" w:line="240" w:lineRule="auto"/>
            </w:pPr>
            <w:r>
              <w:rPr>
                <w:rFonts w:ascii="Arial" w:hAnsi="Arial" w:cs="Arial"/>
                <w:color w:val="242424"/>
                <w:sz w:val="18"/>
                <w:szCs w:val="18"/>
              </w:rPr>
              <w:t>5</w:t>
            </w:r>
          </w:p>
        </w:tc>
      </w:tr>
      <w:tr w:rsidR="002F08C3" w14:paraId="0364FAC7" w14:textId="77777777">
        <w:tc>
          <w:tcPr>
            <w:tcW w:w="8196" w:type="dxa"/>
            <w:tcBorders>
              <w:top w:val="nil"/>
              <w:left w:val="nil"/>
              <w:bottom w:val="nil"/>
              <w:right w:val="nil"/>
            </w:tcBorders>
            <w:tcMar>
              <w:top w:w="20" w:type="dxa"/>
              <w:left w:w="80" w:type="dxa"/>
              <w:bottom w:w="20" w:type="dxa"/>
              <w:right w:w="80" w:type="dxa"/>
            </w:tcMar>
            <w:hideMark/>
          </w:tcPr>
          <w:p w14:paraId="3699C045" w14:textId="77777777" w:rsidR="002F08C3" w:rsidRPr="00C43C16" w:rsidRDefault="002F08C3">
            <w:pPr>
              <w:pStyle w:val="NoSpacing"/>
            </w:pPr>
            <w:r w:rsidRPr="00C43C16">
              <w:t>3.2 What We Require from Providers</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4371E4D8" w14:textId="77777777" w:rsidR="002F08C3" w:rsidRDefault="002F08C3">
            <w:pPr>
              <w:spacing w:after="0" w:line="240" w:lineRule="auto"/>
            </w:pPr>
            <w:r>
              <w:rPr>
                <w:rFonts w:ascii="Arial" w:hAnsi="Arial" w:cs="Arial"/>
                <w:color w:val="242424"/>
                <w:sz w:val="18"/>
                <w:szCs w:val="18"/>
              </w:rPr>
              <w:t>5</w:t>
            </w:r>
          </w:p>
        </w:tc>
      </w:tr>
      <w:tr w:rsidR="002F08C3" w14:paraId="2E1FE1B2" w14:textId="77777777">
        <w:tc>
          <w:tcPr>
            <w:tcW w:w="8196" w:type="dxa"/>
            <w:tcBorders>
              <w:top w:val="nil"/>
              <w:left w:val="nil"/>
              <w:bottom w:val="nil"/>
              <w:right w:val="nil"/>
            </w:tcBorders>
            <w:tcMar>
              <w:top w:w="20" w:type="dxa"/>
              <w:left w:w="80" w:type="dxa"/>
              <w:bottom w:w="20" w:type="dxa"/>
              <w:right w:w="80" w:type="dxa"/>
            </w:tcMar>
            <w:hideMark/>
          </w:tcPr>
          <w:p w14:paraId="53F562A2" w14:textId="77777777" w:rsidR="002F08C3" w:rsidRPr="00C43C16" w:rsidRDefault="002F08C3">
            <w:pPr>
              <w:pStyle w:val="NoSpacing"/>
            </w:pPr>
            <w:r w:rsidRPr="00C43C16">
              <w:t>3.3 Our Response</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07D5BF7D" w14:textId="77777777" w:rsidR="002F08C3" w:rsidRDefault="002F08C3">
            <w:pPr>
              <w:spacing w:after="0" w:line="240" w:lineRule="auto"/>
            </w:pPr>
            <w:r>
              <w:rPr>
                <w:rFonts w:ascii="Arial" w:hAnsi="Arial" w:cs="Arial"/>
                <w:color w:val="242424"/>
                <w:sz w:val="18"/>
                <w:szCs w:val="18"/>
              </w:rPr>
              <w:t>6</w:t>
            </w:r>
          </w:p>
        </w:tc>
      </w:tr>
      <w:tr w:rsidR="002F08C3" w14:paraId="72C4C7D1" w14:textId="77777777">
        <w:tc>
          <w:tcPr>
            <w:tcW w:w="8196" w:type="dxa"/>
            <w:tcBorders>
              <w:top w:val="nil"/>
              <w:left w:val="nil"/>
              <w:bottom w:val="nil"/>
              <w:right w:val="nil"/>
            </w:tcBorders>
            <w:tcMar>
              <w:top w:w="20" w:type="dxa"/>
              <w:left w:w="80" w:type="dxa"/>
              <w:bottom w:w="20" w:type="dxa"/>
              <w:right w:w="80" w:type="dxa"/>
            </w:tcMar>
            <w:hideMark/>
          </w:tcPr>
          <w:p w14:paraId="182247DA" w14:textId="77777777" w:rsidR="002F08C3" w:rsidRPr="00C43C16" w:rsidRDefault="002F08C3">
            <w:pPr>
              <w:pStyle w:val="NoSpacing"/>
            </w:pPr>
            <w:r w:rsidRPr="00C43C16">
              <w:t>4. Opportunities for Access</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762B3608" w14:textId="77777777" w:rsidR="002F08C3" w:rsidRDefault="002F08C3">
            <w:pPr>
              <w:spacing w:after="0" w:line="240" w:lineRule="auto"/>
            </w:pPr>
            <w:r>
              <w:rPr>
                <w:rFonts w:ascii="Arial" w:hAnsi="Arial" w:cs="Arial"/>
                <w:color w:val="242424"/>
                <w:sz w:val="18"/>
                <w:szCs w:val="18"/>
              </w:rPr>
              <w:t>6</w:t>
            </w:r>
          </w:p>
        </w:tc>
      </w:tr>
      <w:tr w:rsidR="002F08C3" w14:paraId="56C9A1C4" w14:textId="77777777">
        <w:tc>
          <w:tcPr>
            <w:tcW w:w="8196" w:type="dxa"/>
            <w:tcBorders>
              <w:top w:val="nil"/>
              <w:left w:val="nil"/>
              <w:bottom w:val="nil"/>
              <w:right w:val="nil"/>
            </w:tcBorders>
            <w:tcMar>
              <w:top w:w="20" w:type="dxa"/>
              <w:left w:w="80" w:type="dxa"/>
              <w:bottom w:w="20" w:type="dxa"/>
              <w:right w:w="80" w:type="dxa"/>
            </w:tcMar>
            <w:hideMark/>
          </w:tcPr>
          <w:p w14:paraId="023280F6" w14:textId="77777777" w:rsidR="002F08C3" w:rsidRPr="00C43C16" w:rsidRDefault="002F08C3">
            <w:pPr>
              <w:pStyle w:val="NoSpacing"/>
            </w:pPr>
            <w:r w:rsidRPr="00C43C16">
              <w:t>4.1 Autumn Term</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6689FD5C" w14:textId="77777777" w:rsidR="002F08C3" w:rsidRDefault="002F08C3">
            <w:pPr>
              <w:spacing w:after="0" w:line="240" w:lineRule="auto"/>
            </w:pPr>
            <w:r>
              <w:rPr>
                <w:rFonts w:ascii="Arial" w:hAnsi="Arial" w:cs="Arial"/>
                <w:color w:val="242424"/>
                <w:sz w:val="18"/>
                <w:szCs w:val="18"/>
              </w:rPr>
              <w:t>6</w:t>
            </w:r>
          </w:p>
        </w:tc>
      </w:tr>
      <w:tr w:rsidR="002F08C3" w14:paraId="2DE9378A" w14:textId="77777777">
        <w:tc>
          <w:tcPr>
            <w:tcW w:w="8196" w:type="dxa"/>
            <w:tcBorders>
              <w:top w:val="nil"/>
              <w:left w:val="nil"/>
              <w:bottom w:val="nil"/>
              <w:right w:val="nil"/>
            </w:tcBorders>
            <w:tcMar>
              <w:top w:w="20" w:type="dxa"/>
              <w:left w:w="80" w:type="dxa"/>
              <w:bottom w:w="20" w:type="dxa"/>
              <w:right w:w="80" w:type="dxa"/>
            </w:tcMar>
            <w:hideMark/>
          </w:tcPr>
          <w:p w14:paraId="104FC9E7" w14:textId="77777777" w:rsidR="002F08C3" w:rsidRPr="00C43C16" w:rsidRDefault="002F08C3">
            <w:pPr>
              <w:pStyle w:val="NoSpacing"/>
            </w:pPr>
            <w:r w:rsidRPr="00C43C16">
              <w:t>4.2 Spring Term</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60015365" w14:textId="77777777" w:rsidR="002F08C3" w:rsidRDefault="002F08C3">
            <w:pPr>
              <w:spacing w:after="0" w:line="240" w:lineRule="auto"/>
            </w:pPr>
            <w:r>
              <w:rPr>
                <w:rFonts w:ascii="Arial" w:hAnsi="Arial" w:cs="Arial"/>
                <w:color w:val="242424"/>
                <w:sz w:val="18"/>
                <w:szCs w:val="18"/>
              </w:rPr>
              <w:t>7</w:t>
            </w:r>
          </w:p>
        </w:tc>
      </w:tr>
      <w:tr w:rsidR="002F08C3" w14:paraId="792CD364" w14:textId="77777777">
        <w:tc>
          <w:tcPr>
            <w:tcW w:w="8196" w:type="dxa"/>
            <w:tcBorders>
              <w:top w:val="nil"/>
              <w:left w:val="nil"/>
              <w:bottom w:val="nil"/>
              <w:right w:val="nil"/>
            </w:tcBorders>
            <w:tcMar>
              <w:top w:w="20" w:type="dxa"/>
              <w:left w:w="80" w:type="dxa"/>
              <w:bottom w:w="20" w:type="dxa"/>
              <w:right w:w="80" w:type="dxa"/>
            </w:tcMar>
            <w:hideMark/>
          </w:tcPr>
          <w:p w14:paraId="6704678C" w14:textId="77777777" w:rsidR="002F08C3" w:rsidRPr="00C43C16" w:rsidRDefault="002F08C3">
            <w:pPr>
              <w:pStyle w:val="NoSpacing"/>
            </w:pPr>
            <w:r w:rsidRPr="00C43C16">
              <w:t>4.3 Summer Term</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2F054B77" w14:textId="77777777" w:rsidR="002F08C3" w:rsidRDefault="002F08C3">
            <w:pPr>
              <w:spacing w:after="0" w:line="240" w:lineRule="auto"/>
            </w:pPr>
            <w:r>
              <w:rPr>
                <w:rFonts w:ascii="Arial" w:hAnsi="Arial" w:cs="Arial"/>
                <w:color w:val="242424"/>
                <w:sz w:val="18"/>
                <w:szCs w:val="18"/>
              </w:rPr>
              <w:t>7</w:t>
            </w:r>
          </w:p>
        </w:tc>
      </w:tr>
      <w:tr w:rsidR="002F08C3" w14:paraId="48C82982" w14:textId="77777777">
        <w:tc>
          <w:tcPr>
            <w:tcW w:w="8196" w:type="dxa"/>
            <w:tcBorders>
              <w:top w:val="nil"/>
              <w:left w:val="nil"/>
              <w:bottom w:val="nil"/>
              <w:right w:val="nil"/>
            </w:tcBorders>
            <w:tcMar>
              <w:top w:w="20" w:type="dxa"/>
              <w:left w:w="80" w:type="dxa"/>
              <w:bottom w:w="20" w:type="dxa"/>
              <w:right w:w="80" w:type="dxa"/>
            </w:tcMar>
            <w:hideMark/>
          </w:tcPr>
          <w:p w14:paraId="47B6A840" w14:textId="77777777" w:rsidR="002F08C3" w:rsidRPr="00C43C16" w:rsidRDefault="002F08C3">
            <w:pPr>
              <w:pStyle w:val="NoSpacing"/>
            </w:pPr>
            <w:r w:rsidRPr="00C43C16">
              <w:t>4.4 Additional Opportunities</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45618215" w14:textId="77777777" w:rsidR="002F08C3" w:rsidRDefault="002F08C3">
            <w:pPr>
              <w:spacing w:after="0" w:line="240" w:lineRule="auto"/>
            </w:pPr>
            <w:r>
              <w:rPr>
                <w:rFonts w:ascii="Arial" w:hAnsi="Arial" w:cs="Arial"/>
                <w:color w:val="242424"/>
                <w:sz w:val="18"/>
                <w:szCs w:val="18"/>
              </w:rPr>
              <w:t>8</w:t>
            </w:r>
          </w:p>
        </w:tc>
      </w:tr>
      <w:tr w:rsidR="002F08C3" w14:paraId="6E655FC1" w14:textId="77777777">
        <w:tc>
          <w:tcPr>
            <w:tcW w:w="8196" w:type="dxa"/>
            <w:tcBorders>
              <w:top w:val="nil"/>
              <w:left w:val="nil"/>
              <w:bottom w:val="nil"/>
              <w:right w:val="nil"/>
            </w:tcBorders>
            <w:tcMar>
              <w:top w:w="20" w:type="dxa"/>
              <w:left w:w="80" w:type="dxa"/>
              <w:bottom w:w="20" w:type="dxa"/>
              <w:right w:w="80" w:type="dxa"/>
            </w:tcMar>
            <w:hideMark/>
          </w:tcPr>
          <w:p w14:paraId="41ED3DD0" w14:textId="77777777" w:rsidR="002F08C3" w:rsidRPr="00C43C16" w:rsidRDefault="002F08C3">
            <w:pPr>
              <w:pStyle w:val="NoSpacing"/>
            </w:pPr>
            <w:r w:rsidRPr="00C43C16">
              <w:t>5. Partnership with Connexus Careers</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45692962" w14:textId="77777777" w:rsidR="002F08C3" w:rsidRDefault="002F08C3">
            <w:pPr>
              <w:spacing w:after="0" w:line="240" w:lineRule="auto"/>
            </w:pPr>
            <w:r>
              <w:rPr>
                <w:rFonts w:ascii="Arial" w:hAnsi="Arial" w:cs="Arial"/>
                <w:color w:val="242424"/>
                <w:sz w:val="18"/>
                <w:szCs w:val="18"/>
              </w:rPr>
              <w:t>8</w:t>
            </w:r>
          </w:p>
        </w:tc>
      </w:tr>
      <w:tr w:rsidR="002F08C3" w14:paraId="092C03CF" w14:textId="77777777">
        <w:tc>
          <w:tcPr>
            <w:tcW w:w="8196" w:type="dxa"/>
            <w:tcBorders>
              <w:top w:val="nil"/>
              <w:left w:val="nil"/>
              <w:bottom w:val="nil"/>
              <w:right w:val="nil"/>
            </w:tcBorders>
            <w:tcMar>
              <w:top w:w="20" w:type="dxa"/>
              <w:left w:w="80" w:type="dxa"/>
              <w:bottom w:w="20" w:type="dxa"/>
              <w:right w:w="80" w:type="dxa"/>
            </w:tcMar>
            <w:hideMark/>
          </w:tcPr>
          <w:p w14:paraId="42175012" w14:textId="77777777" w:rsidR="002F08C3" w:rsidRPr="00C43C16" w:rsidRDefault="002F08C3">
            <w:pPr>
              <w:pStyle w:val="NoSpacing"/>
            </w:pPr>
            <w:r w:rsidRPr="00C43C16">
              <w:t>6. Engagement with Local Businesses and Community Employers</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13679E2E" w14:textId="77777777" w:rsidR="002F08C3" w:rsidRDefault="002F08C3">
            <w:pPr>
              <w:spacing w:after="0" w:line="240" w:lineRule="auto"/>
            </w:pPr>
            <w:r>
              <w:rPr>
                <w:rFonts w:ascii="Arial" w:hAnsi="Arial" w:cs="Arial"/>
                <w:color w:val="242424"/>
                <w:sz w:val="18"/>
                <w:szCs w:val="18"/>
              </w:rPr>
              <w:t>9</w:t>
            </w:r>
          </w:p>
        </w:tc>
      </w:tr>
      <w:tr w:rsidR="002F08C3" w14:paraId="1B8A31BF" w14:textId="77777777">
        <w:tc>
          <w:tcPr>
            <w:tcW w:w="8196" w:type="dxa"/>
            <w:tcBorders>
              <w:top w:val="nil"/>
              <w:left w:val="nil"/>
              <w:bottom w:val="nil"/>
              <w:right w:val="nil"/>
            </w:tcBorders>
            <w:tcMar>
              <w:top w:w="20" w:type="dxa"/>
              <w:left w:w="80" w:type="dxa"/>
              <w:bottom w:w="20" w:type="dxa"/>
              <w:right w:w="80" w:type="dxa"/>
            </w:tcMar>
            <w:hideMark/>
          </w:tcPr>
          <w:p w14:paraId="789ADF68" w14:textId="77777777" w:rsidR="002F08C3" w:rsidRPr="00C43C16" w:rsidRDefault="002F08C3">
            <w:pPr>
              <w:pStyle w:val="NoSpacing"/>
            </w:pPr>
            <w:r w:rsidRPr="00C43C16">
              <w:t>7. Safeguarding and Inclusion</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6879965C" w14:textId="77777777" w:rsidR="002F08C3" w:rsidRDefault="002F08C3">
            <w:pPr>
              <w:spacing w:after="0" w:line="240" w:lineRule="auto"/>
            </w:pPr>
            <w:r>
              <w:rPr>
                <w:rFonts w:ascii="Arial" w:hAnsi="Arial" w:cs="Arial"/>
                <w:color w:val="242424"/>
                <w:sz w:val="18"/>
                <w:szCs w:val="18"/>
              </w:rPr>
              <w:t>10</w:t>
            </w:r>
          </w:p>
        </w:tc>
      </w:tr>
      <w:tr w:rsidR="002F08C3" w14:paraId="2DAA2685" w14:textId="77777777">
        <w:tc>
          <w:tcPr>
            <w:tcW w:w="8196" w:type="dxa"/>
            <w:tcBorders>
              <w:top w:val="nil"/>
              <w:left w:val="nil"/>
              <w:bottom w:val="nil"/>
              <w:right w:val="nil"/>
            </w:tcBorders>
            <w:tcMar>
              <w:top w:w="20" w:type="dxa"/>
              <w:left w:w="80" w:type="dxa"/>
              <w:bottom w:w="20" w:type="dxa"/>
              <w:right w:w="80" w:type="dxa"/>
            </w:tcMar>
            <w:hideMark/>
          </w:tcPr>
          <w:p w14:paraId="1FA33C90" w14:textId="77777777" w:rsidR="002F08C3" w:rsidRPr="00C43C16" w:rsidRDefault="002F08C3">
            <w:pPr>
              <w:pStyle w:val="NoSpacing"/>
            </w:pPr>
            <w:r w:rsidRPr="00C43C16">
              <w:t>8. Premises and Facilities</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5457216D" w14:textId="77777777" w:rsidR="002F08C3" w:rsidRDefault="002F08C3">
            <w:pPr>
              <w:spacing w:after="0" w:line="240" w:lineRule="auto"/>
            </w:pPr>
            <w:r>
              <w:rPr>
                <w:rFonts w:ascii="Arial" w:hAnsi="Arial" w:cs="Arial"/>
                <w:color w:val="242424"/>
                <w:sz w:val="18"/>
                <w:szCs w:val="18"/>
              </w:rPr>
              <w:t>11</w:t>
            </w:r>
          </w:p>
        </w:tc>
      </w:tr>
      <w:tr w:rsidR="002F08C3" w14:paraId="08FAD9EC" w14:textId="77777777">
        <w:tc>
          <w:tcPr>
            <w:tcW w:w="8196" w:type="dxa"/>
            <w:tcBorders>
              <w:top w:val="nil"/>
              <w:left w:val="nil"/>
              <w:bottom w:val="nil"/>
              <w:right w:val="nil"/>
            </w:tcBorders>
            <w:tcMar>
              <w:top w:w="20" w:type="dxa"/>
              <w:left w:w="80" w:type="dxa"/>
              <w:bottom w:w="20" w:type="dxa"/>
              <w:right w:w="80" w:type="dxa"/>
            </w:tcMar>
            <w:hideMark/>
          </w:tcPr>
          <w:p w14:paraId="73948093" w14:textId="77777777" w:rsidR="002F08C3" w:rsidRPr="00C43C16" w:rsidRDefault="002F08C3">
            <w:pPr>
              <w:pStyle w:val="NoSpacing"/>
            </w:pPr>
            <w:r w:rsidRPr="00C43C16">
              <w:t xml:space="preserve">9. </w:t>
            </w:r>
            <w:proofErr w:type="spellStart"/>
            <w:r w:rsidRPr="00C43C16">
              <w:t>Individualised</w:t>
            </w:r>
            <w:proofErr w:type="spellEnd"/>
            <w:r w:rsidRPr="00C43C16">
              <w:t xml:space="preserve"> Approach to Provider Access</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23157373" w14:textId="77777777" w:rsidR="002F08C3" w:rsidRDefault="002F08C3">
            <w:pPr>
              <w:spacing w:after="0" w:line="240" w:lineRule="auto"/>
            </w:pPr>
            <w:r>
              <w:rPr>
                <w:rFonts w:ascii="Arial" w:hAnsi="Arial" w:cs="Arial"/>
                <w:color w:val="242424"/>
                <w:sz w:val="18"/>
                <w:szCs w:val="18"/>
              </w:rPr>
              <w:t>12</w:t>
            </w:r>
          </w:p>
        </w:tc>
      </w:tr>
      <w:tr w:rsidR="002F08C3" w14:paraId="46EDB363" w14:textId="77777777">
        <w:tc>
          <w:tcPr>
            <w:tcW w:w="8196" w:type="dxa"/>
            <w:tcBorders>
              <w:top w:val="nil"/>
              <w:left w:val="nil"/>
              <w:bottom w:val="nil"/>
              <w:right w:val="nil"/>
            </w:tcBorders>
            <w:tcMar>
              <w:top w:w="20" w:type="dxa"/>
              <w:left w:w="80" w:type="dxa"/>
              <w:bottom w:w="20" w:type="dxa"/>
              <w:right w:w="80" w:type="dxa"/>
            </w:tcMar>
            <w:hideMark/>
          </w:tcPr>
          <w:p w14:paraId="1A86EFBB" w14:textId="77777777" w:rsidR="002F08C3" w:rsidRPr="00C43C16" w:rsidRDefault="002F08C3">
            <w:pPr>
              <w:pStyle w:val="NoSpacing"/>
            </w:pPr>
            <w:r w:rsidRPr="00C43C16">
              <w:t>9.1 For Students Who Cannot Attend Events in Person</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45A786DD" w14:textId="77777777" w:rsidR="002F08C3" w:rsidRDefault="002F08C3">
            <w:pPr>
              <w:spacing w:after="0" w:line="240" w:lineRule="auto"/>
            </w:pPr>
            <w:r>
              <w:rPr>
                <w:rFonts w:ascii="Arial" w:hAnsi="Arial" w:cs="Arial"/>
                <w:color w:val="242424"/>
                <w:sz w:val="18"/>
                <w:szCs w:val="18"/>
              </w:rPr>
              <w:t>12</w:t>
            </w:r>
          </w:p>
        </w:tc>
      </w:tr>
      <w:tr w:rsidR="002F08C3" w14:paraId="16BDEE1E" w14:textId="77777777">
        <w:tc>
          <w:tcPr>
            <w:tcW w:w="8196" w:type="dxa"/>
            <w:tcBorders>
              <w:top w:val="nil"/>
              <w:left w:val="nil"/>
              <w:bottom w:val="nil"/>
              <w:right w:val="nil"/>
            </w:tcBorders>
            <w:tcMar>
              <w:top w:w="20" w:type="dxa"/>
              <w:left w:w="80" w:type="dxa"/>
              <w:bottom w:w="20" w:type="dxa"/>
              <w:right w:w="80" w:type="dxa"/>
            </w:tcMar>
            <w:hideMark/>
          </w:tcPr>
          <w:p w14:paraId="2807B468" w14:textId="77777777" w:rsidR="002F08C3" w:rsidRPr="00C43C16" w:rsidRDefault="002F08C3">
            <w:pPr>
              <w:pStyle w:val="NoSpacing"/>
            </w:pPr>
            <w:r w:rsidRPr="00C43C16">
              <w:t>9.2 Flexible Delivery Methods</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4AA0D2A5" w14:textId="77777777" w:rsidR="002F08C3" w:rsidRDefault="002F08C3">
            <w:pPr>
              <w:spacing w:after="0" w:line="240" w:lineRule="auto"/>
            </w:pPr>
            <w:r>
              <w:rPr>
                <w:rFonts w:ascii="Arial" w:hAnsi="Arial" w:cs="Arial"/>
                <w:color w:val="242424"/>
                <w:sz w:val="18"/>
                <w:szCs w:val="18"/>
              </w:rPr>
              <w:t>13</w:t>
            </w:r>
          </w:p>
        </w:tc>
      </w:tr>
      <w:tr w:rsidR="002F08C3" w14:paraId="17FB1CB6" w14:textId="77777777">
        <w:tc>
          <w:tcPr>
            <w:tcW w:w="8196" w:type="dxa"/>
            <w:tcBorders>
              <w:top w:val="nil"/>
              <w:left w:val="nil"/>
              <w:bottom w:val="nil"/>
              <w:right w:val="nil"/>
            </w:tcBorders>
            <w:tcMar>
              <w:top w:w="20" w:type="dxa"/>
              <w:left w:w="80" w:type="dxa"/>
              <w:bottom w:w="20" w:type="dxa"/>
              <w:right w:w="80" w:type="dxa"/>
            </w:tcMar>
            <w:hideMark/>
          </w:tcPr>
          <w:p w14:paraId="0F64B723" w14:textId="77777777" w:rsidR="002F08C3" w:rsidRPr="00C43C16" w:rsidRDefault="002F08C3">
            <w:pPr>
              <w:pStyle w:val="NoSpacing"/>
            </w:pPr>
            <w:r w:rsidRPr="00C43C16">
              <w:t>9.3 Person-</w:t>
            </w:r>
            <w:proofErr w:type="spellStart"/>
            <w:r w:rsidRPr="00C43C16">
              <w:t>Centred</w:t>
            </w:r>
            <w:proofErr w:type="spellEnd"/>
            <w:r w:rsidRPr="00C43C16">
              <w:t xml:space="preserve"> Planning</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25D28312" w14:textId="77777777" w:rsidR="002F08C3" w:rsidRDefault="002F08C3">
            <w:pPr>
              <w:spacing w:after="0" w:line="240" w:lineRule="auto"/>
            </w:pPr>
            <w:r>
              <w:rPr>
                <w:rFonts w:ascii="Arial" w:hAnsi="Arial" w:cs="Arial"/>
                <w:color w:val="242424"/>
                <w:sz w:val="18"/>
                <w:szCs w:val="18"/>
              </w:rPr>
              <w:t>13</w:t>
            </w:r>
          </w:p>
        </w:tc>
      </w:tr>
      <w:tr w:rsidR="002F08C3" w14:paraId="1123D274" w14:textId="77777777">
        <w:tc>
          <w:tcPr>
            <w:tcW w:w="8196" w:type="dxa"/>
            <w:tcBorders>
              <w:top w:val="nil"/>
              <w:left w:val="nil"/>
              <w:bottom w:val="nil"/>
              <w:right w:val="nil"/>
            </w:tcBorders>
            <w:tcMar>
              <w:top w:w="20" w:type="dxa"/>
              <w:left w:w="80" w:type="dxa"/>
              <w:bottom w:w="20" w:type="dxa"/>
              <w:right w:w="80" w:type="dxa"/>
            </w:tcMar>
            <w:hideMark/>
          </w:tcPr>
          <w:p w14:paraId="17893D6C" w14:textId="77777777" w:rsidR="002F08C3" w:rsidRPr="00C43C16" w:rsidRDefault="002F08C3">
            <w:pPr>
              <w:pStyle w:val="NoSpacing"/>
            </w:pPr>
            <w:r w:rsidRPr="00C43C16">
              <w:t xml:space="preserve">10. Links to Careers </w:t>
            </w:r>
            <w:proofErr w:type="spellStart"/>
            <w:r w:rsidRPr="00C43C16">
              <w:t>Programme</w:t>
            </w:r>
            <w:proofErr w:type="spellEnd"/>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070620C5" w14:textId="77777777" w:rsidR="002F08C3" w:rsidRDefault="002F08C3">
            <w:pPr>
              <w:spacing w:after="0" w:line="240" w:lineRule="auto"/>
            </w:pPr>
            <w:r>
              <w:rPr>
                <w:rFonts w:ascii="Arial" w:hAnsi="Arial" w:cs="Arial"/>
                <w:color w:val="242424"/>
                <w:sz w:val="18"/>
                <w:szCs w:val="18"/>
              </w:rPr>
              <w:t>14</w:t>
            </w:r>
          </w:p>
        </w:tc>
      </w:tr>
      <w:tr w:rsidR="002F08C3" w14:paraId="73467EF8" w14:textId="77777777">
        <w:tc>
          <w:tcPr>
            <w:tcW w:w="8196" w:type="dxa"/>
            <w:tcBorders>
              <w:top w:val="nil"/>
              <w:left w:val="nil"/>
              <w:bottom w:val="nil"/>
              <w:right w:val="nil"/>
            </w:tcBorders>
            <w:tcMar>
              <w:top w:w="20" w:type="dxa"/>
              <w:left w:w="80" w:type="dxa"/>
              <w:bottom w:w="20" w:type="dxa"/>
              <w:right w:w="80" w:type="dxa"/>
            </w:tcMar>
            <w:hideMark/>
          </w:tcPr>
          <w:p w14:paraId="264D580D" w14:textId="77777777" w:rsidR="002F08C3" w:rsidRPr="00C43C16" w:rsidRDefault="002F08C3">
            <w:pPr>
              <w:pStyle w:val="NoSpacing"/>
            </w:pPr>
            <w:r w:rsidRPr="00C43C16">
              <w:t>11. Monitoring and Evaluation</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0037AF23" w14:textId="77777777" w:rsidR="002F08C3" w:rsidRDefault="002F08C3">
            <w:pPr>
              <w:spacing w:after="0" w:line="240" w:lineRule="auto"/>
            </w:pPr>
            <w:r>
              <w:rPr>
                <w:rFonts w:ascii="Arial" w:hAnsi="Arial" w:cs="Arial"/>
                <w:color w:val="242424"/>
                <w:sz w:val="18"/>
                <w:szCs w:val="18"/>
              </w:rPr>
              <w:t>15</w:t>
            </w:r>
          </w:p>
        </w:tc>
      </w:tr>
      <w:tr w:rsidR="002F08C3" w14:paraId="326BE3D8" w14:textId="77777777">
        <w:tc>
          <w:tcPr>
            <w:tcW w:w="8196" w:type="dxa"/>
            <w:tcBorders>
              <w:top w:val="nil"/>
              <w:left w:val="nil"/>
              <w:bottom w:val="nil"/>
              <w:right w:val="nil"/>
            </w:tcBorders>
            <w:tcMar>
              <w:top w:w="20" w:type="dxa"/>
              <w:left w:w="80" w:type="dxa"/>
              <w:bottom w:w="20" w:type="dxa"/>
              <w:right w:w="80" w:type="dxa"/>
            </w:tcMar>
            <w:hideMark/>
          </w:tcPr>
          <w:p w14:paraId="7281E535" w14:textId="77777777" w:rsidR="002F08C3" w:rsidRPr="00C43C16" w:rsidRDefault="002F08C3">
            <w:pPr>
              <w:pStyle w:val="NoSpacing"/>
            </w:pPr>
            <w:r w:rsidRPr="00C43C16">
              <w:t>12. Complaints Procedure</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7C4306E1" w14:textId="77777777" w:rsidR="002F08C3" w:rsidRDefault="002F08C3">
            <w:pPr>
              <w:spacing w:after="0" w:line="240" w:lineRule="auto"/>
            </w:pPr>
            <w:r>
              <w:rPr>
                <w:rFonts w:ascii="Arial" w:hAnsi="Arial" w:cs="Arial"/>
                <w:color w:val="242424"/>
                <w:sz w:val="18"/>
                <w:szCs w:val="18"/>
              </w:rPr>
              <w:t>16</w:t>
            </w:r>
          </w:p>
        </w:tc>
      </w:tr>
      <w:tr w:rsidR="002F08C3" w14:paraId="017DA5AD" w14:textId="77777777">
        <w:tc>
          <w:tcPr>
            <w:tcW w:w="8196" w:type="dxa"/>
            <w:tcBorders>
              <w:top w:val="nil"/>
              <w:left w:val="nil"/>
              <w:bottom w:val="nil"/>
              <w:right w:val="nil"/>
            </w:tcBorders>
            <w:tcMar>
              <w:top w:w="20" w:type="dxa"/>
              <w:left w:w="80" w:type="dxa"/>
              <w:bottom w:w="20" w:type="dxa"/>
              <w:right w:w="80" w:type="dxa"/>
            </w:tcMar>
            <w:hideMark/>
          </w:tcPr>
          <w:p w14:paraId="7010A3EB" w14:textId="77777777" w:rsidR="002F08C3" w:rsidRPr="00C43C16" w:rsidRDefault="002F08C3">
            <w:pPr>
              <w:pStyle w:val="NoSpacing"/>
            </w:pPr>
            <w:r w:rsidRPr="00C43C16">
              <w:t>13. Links to Other Policies</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496D4F07" w14:textId="77777777" w:rsidR="002F08C3" w:rsidRDefault="002F08C3">
            <w:pPr>
              <w:spacing w:after="0" w:line="240" w:lineRule="auto"/>
            </w:pPr>
            <w:r>
              <w:rPr>
                <w:rFonts w:ascii="Arial" w:hAnsi="Arial" w:cs="Arial"/>
                <w:color w:val="242424"/>
                <w:sz w:val="18"/>
                <w:szCs w:val="18"/>
              </w:rPr>
              <w:t>16</w:t>
            </w:r>
          </w:p>
        </w:tc>
      </w:tr>
      <w:tr w:rsidR="002F08C3" w14:paraId="1E1F373C" w14:textId="77777777">
        <w:tc>
          <w:tcPr>
            <w:tcW w:w="8196" w:type="dxa"/>
            <w:tcBorders>
              <w:top w:val="nil"/>
              <w:left w:val="nil"/>
              <w:bottom w:val="nil"/>
              <w:right w:val="nil"/>
            </w:tcBorders>
            <w:tcMar>
              <w:top w:w="20" w:type="dxa"/>
              <w:left w:w="80" w:type="dxa"/>
              <w:bottom w:w="20" w:type="dxa"/>
              <w:right w:w="80" w:type="dxa"/>
            </w:tcMar>
            <w:hideMark/>
          </w:tcPr>
          <w:p w14:paraId="4C498110" w14:textId="77777777" w:rsidR="002F08C3" w:rsidRPr="00C43C16" w:rsidRDefault="002F08C3">
            <w:pPr>
              <w:pStyle w:val="NoSpacing"/>
            </w:pPr>
            <w:r w:rsidRPr="00C43C16">
              <w:t>14. Approval and Review</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3AE92AE4" w14:textId="77777777" w:rsidR="002F08C3" w:rsidRDefault="002F08C3">
            <w:pPr>
              <w:spacing w:after="0" w:line="240" w:lineRule="auto"/>
            </w:pPr>
            <w:r>
              <w:rPr>
                <w:rFonts w:ascii="Arial" w:hAnsi="Arial" w:cs="Arial"/>
                <w:color w:val="242424"/>
                <w:sz w:val="18"/>
                <w:szCs w:val="18"/>
              </w:rPr>
              <w:t>17</w:t>
            </w:r>
          </w:p>
        </w:tc>
      </w:tr>
      <w:tr w:rsidR="002F08C3" w14:paraId="7787AB2B" w14:textId="77777777">
        <w:tc>
          <w:tcPr>
            <w:tcW w:w="8196" w:type="dxa"/>
            <w:tcBorders>
              <w:top w:val="nil"/>
              <w:left w:val="nil"/>
              <w:bottom w:val="nil"/>
              <w:right w:val="nil"/>
            </w:tcBorders>
            <w:tcMar>
              <w:top w:w="20" w:type="dxa"/>
              <w:left w:w="80" w:type="dxa"/>
              <w:bottom w:w="20" w:type="dxa"/>
              <w:right w:w="80" w:type="dxa"/>
            </w:tcMar>
            <w:hideMark/>
          </w:tcPr>
          <w:p w14:paraId="2E96BA6F" w14:textId="77777777" w:rsidR="002F08C3" w:rsidRPr="00C43C16" w:rsidRDefault="002F08C3">
            <w:pPr>
              <w:pStyle w:val="NoSpacing"/>
            </w:pPr>
            <w:r w:rsidRPr="00C43C16">
              <w:t>Appendix: Provider Access Record</w:t>
            </w:r>
          </w:p>
        </w:tc>
        <w:tc>
          <w:tcPr>
            <w:tcW w:w="0" w:type="auto"/>
            <w:tcBorders>
              <w:top w:val="nil"/>
              <w:left w:val="nil"/>
              <w:bottom w:val="single" w:sz="8" w:space="0" w:color="DFE3E5"/>
              <w:right w:val="single" w:sz="8" w:space="0" w:color="DFE3E5"/>
            </w:tcBorders>
            <w:tcMar>
              <w:top w:w="20" w:type="dxa"/>
              <w:left w:w="80" w:type="dxa"/>
              <w:bottom w:w="20" w:type="dxa"/>
              <w:right w:w="80" w:type="dxa"/>
            </w:tcMar>
            <w:hideMark/>
          </w:tcPr>
          <w:p w14:paraId="677B12A8" w14:textId="77777777" w:rsidR="002F08C3" w:rsidRDefault="002F08C3">
            <w:pPr>
              <w:spacing w:after="0" w:line="240" w:lineRule="auto"/>
            </w:pPr>
            <w:r>
              <w:rPr>
                <w:rFonts w:ascii="Arial" w:hAnsi="Arial" w:cs="Arial"/>
                <w:color w:val="242424"/>
                <w:sz w:val="18"/>
                <w:szCs w:val="18"/>
              </w:rPr>
              <w:t>18</w:t>
            </w:r>
          </w:p>
        </w:tc>
      </w:tr>
    </w:tbl>
    <w:p w14:paraId="37378287" w14:textId="77777777" w:rsidR="002F08C3" w:rsidRDefault="002F08C3">
      <w:pPr>
        <w:pStyle w:val="Heading2"/>
        <w:rPr>
          <w:color w:val="7030A0"/>
          <w:sz w:val="36"/>
          <w:szCs w:val="36"/>
        </w:rPr>
      </w:pPr>
    </w:p>
    <w:p w14:paraId="322D2C1D" w14:textId="77777777" w:rsidR="002F08C3" w:rsidRDefault="002F08C3">
      <w:pPr>
        <w:pStyle w:val="Heading2"/>
        <w:rPr>
          <w:color w:val="7030A0"/>
          <w:sz w:val="36"/>
          <w:szCs w:val="36"/>
        </w:rPr>
      </w:pPr>
    </w:p>
    <w:p w14:paraId="7AD7CFE8" w14:textId="77777777" w:rsidR="002F08C3" w:rsidRDefault="002F08C3">
      <w:pPr>
        <w:pStyle w:val="Heading2"/>
        <w:rPr>
          <w:color w:val="7030A0"/>
          <w:sz w:val="36"/>
          <w:szCs w:val="36"/>
        </w:rPr>
      </w:pPr>
    </w:p>
    <w:p w14:paraId="0FC0EDBD" w14:textId="77777777" w:rsidR="00C43C16" w:rsidRDefault="00C43C16" w:rsidP="00C43C16"/>
    <w:p w14:paraId="33866E67" w14:textId="77777777" w:rsidR="00C43C16" w:rsidRPr="00C43C16" w:rsidRDefault="00C43C16" w:rsidP="00C43C16"/>
    <w:p w14:paraId="52A88E02" w14:textId="77777777" w:rsidR="00C43C16" w:rsidRPr="00C43C16" w:rsidRDefault="00C43C16" w:rsidP="00C43C16"/>
    <w:p w14:paraId="4D1D3129" w14:textId="3929275C" w:rsidR="004D5042" w:rsidRPr="00FE4066" w:rsidRDefault="00731C6A">
      <w:pPr>
        <w:pStyle w:val="Heading2"/>
        <w:rPr>
          <w:color w:val="7030A0"/>
          <w:sz w:val="36"/>
          <w:szCs w:val="36"/>
        </w:rPr>
      </w:pPr>
      <w:r w:rsidRPr="00FE4066">
        <w:rPr>
          <w:color w:val="7030A0"/>
          <w:sz w:val="36"/>
          <w:szCs w:val="36"/>
        </w:rPr>
        <w:lastRenderedPageBreak/>
        <w:t>1. Introduction and Purpose</w:t>
      </w:r>
    </w:p>
    <w:p w14:paraId="73F3CC41" w14:textId="77777777" w:rsidR="004D5042" w:rsidRDefault="00731C6A">
      <w:r>
        <w:t xml:space="preserve">This statement sets out Fairfield House School's arrangements for managing the access of education and training providers to our post-16 students, in accordance with our legal obligations under </w:t>
      </w:r>
      <w:r>
        <w:rPr>
          <w:b/>
        </w:rPr>
        <w:t>Section 42B of the Education Act 1997</w:t>
      </w:r>
      <w:r>
        <w:t xml:space="preserve"> (as amended by the </w:t>
      </w:r>
      <w:r>
        <w:rPr>
          <w:b/>
        </w:rPr>
        <w:t>Skills and Post-16 Education Act 2022</w:t>
      </w:r>
      <w:r>
        <w:t>).</w:t>
      </w:r>
    </w:p>
    <w:p w14:paraId="6AEFDC10" w14:textId="77777777" w:rsidR="004D5042" w:rsidRDefault="00731C6A">
      <w:r>
        <w:t>Fairfield House School is an independent special provision for pupils aged 8 to 25 years old with complex needs, including autism, ADHD, speech, language and communication needs (SLCN), and profound and multiple learning difficulties (PMLD).</w:t>
      </w:r>
    </w:p>
    <w:p w14:paraId="0EDA34CC" w14:textId="77777777" w:rsidR="004D5042" w:rsidRDefault="00731C6A">
      <w:r>
        <w:t>This policy focuses on our post-16 students who are able to access elements of technical education, apprenticeships, and other post-16 pathways. We recognise that our students have diverse needs and abilities, and we are committed to ensuring that all students who can benefit from provider access have meaningful opportunities to learn about their options for further education, training, and employment.</w:t>
      </w:r>
    </w:p>
    <w:p w14:paraId="642827A3" w14:textId="77777777" w:rsidR="004D5042" w:rsidRDefault="00731C6A">
      <w:r>
        <w:rPr>
          <w:b/>
        </w:rPr>
        <w:t>The needs of our pupils will always be our priority.</w:t>
      </w:r>
      <w:r>
        <w:t xml:space="preserve"> All provider access arrangements will be tailored to meet individual needs and accessibility requirements of our cohort.</w:t>
      </w:r>
    </w:p>
    <w:p w14:paraId="61D4307D" w14:textId="77777777" w:rsidR="004D5042" w:rsidRPr="00FE4066" w:rsidRDefault="00731C6A">
      <w:pPr>
        <w:pStyle w:val="Heading2"/>
        <w:rPr>
          <w:color w:val="7030A0"/>
          <w:sz w:val="36"/>
          <w:szCs w:val="36"/>
        </w:rPr>
      </w:pPr>
      <w:r w:rsidRPr="00FE4066">
        <w:rPr>
          <w:color w:val="7030A0"/>
          <w:sz w:val="36"/>
          <w:szCs w:val="36"/>
        </w:rPr>
        <w:t>2. Student Entitlement</w:t>
      </w:r>
    </w:p>
    <w:p w14:paraId="24551656" w14:textId="77777777" w:rsidR="004D5042" w:rsidRDefault="00731C6A">
      <w:r>
        <w:rPr>
          <w:b/>
        </w:rPr>
        <w:t>All post-16 students at Fairfield House School are entitled to:</w:t>
      </w:r>
    </w:p>
    <w:p w14:paraId="6F469C6F" w14:textId="77777777" w:rsidR="004D5042" w:rsidRDefault="00731C6A">
      <w:pPr>
        <w:pStyle w:val="ListBullet"/>
      </w:pPr>
      <w:r>
        <w:t>Learn about technical education qualifications and apprenticeship opportunities as part of their careers programme</w:t>
      </w:r>
    </w:p>
    <w:p w14:paraId="02EC3B33" w14:textId="77777777" w:rsidR="004D5042" w:rsidRDefault="00731C6A">
      <w:pPr>
        <w:pStyle w:val="ListBullet"/>
      </w:pPr>
      <w:r>
        <w:t>Hear directly from a range of education and training providers about the opportunities they offer, including technical education and apprenticeships</w:t>
      </w:r>
    </w:p>
    <w:p w14:paraId="3BA7C428" w14:textId="77777777" w:rsidR="004D5042" w:rsidRDefault="00731C6A">
      <w:pPr>
        <w:pStyle w:val="ListBullet"/>
      </w:pPr>
      <w:r>
        <w:t>Understand how different qualifications and pathways can support their career goals and aspirations</w:t>
      </w:r>
    </w:p>
    <w:p w14:paraId="2E1D07F4" w14:textId="77777777" w:rsidR="004D5042" w:rsidRDefault="00731C6A">
      <w:pPr>
        <w:pStyle w:val="ListBullet"/>
      </w:pPr>
      <w:r>
        <w:t>Receive information that is tailored to their individual needs, abilities, and communication preferences</w:t>
      </w:r>
    </w:p>
    <w:p w14:paraId="2AC6E8D2" w14:textId="77777777" w:rsidR="004D5042" w:rsidRDefault="00731C6A">
      <w:pPr>
        <w:pStyle w:val="ListBullet"/>
      </w:pPr>
      <w:r>
        <w:t>Have information brought to them in accessible formats when they are unable to attend events in person</w:t>
      </w:r>
    </w:p>
    <w:p w14:paraId="2BDE7737" w14:textId="77777777" w:rsidR="004D5042" w:rsidRDefault="00731C6A">
      <w:r>
        <w:t>This policy statement sets out how we will ensure students can access these opportunities in ways that are appropriate to their needs and abilities.</w:t>
      </w:r>
    </w:p>
    <w:p w14:paraId="109031EE" w14:textId="293DF846" w:rsidR="004D5042" w:rsidRDefault="004D5042"/>
    <w:p w14:paraId="0E39756C" w14:textId="77777777" w:rsidR="00FE4066" w:rsidRDefault="00FE4066"/>
    <w:p w14:paraId="1F1A9584" w14:textId="77777777" w:rsidR="00FE4066" w:rsidRDefault="00FE4066"/>
    <w:p w14:paraId="06D82CBD" w14:textId="77777777" w:rsidR="004D5042" w:rsidRPr="00FE4066" w:rsidRDefault="00731C6A">
      <w:pPr>
        <w:pStyle w:val="Heading2"/>
        <w:rPr>
          <w:color w:val="7030A0"/>
          <w:sz w:val="36"/>
          <w:szCs w:val="36"/>
        </w:rPr>
      </w:pPr>
      <w:r w:rsidRPr="00FE4066">
        <w:rPr>
          <w:color w:val="7030A0"/>
          <w:sz w:val="36"/>
          <w:szCs w:val="36"/>
        </w:rPr>
        <w:lastRenderedPageBreak/>
        <w:t>3. Management of Provider Access Requests</w:t>
      </w:r>
    </w:p>
    <w:p w14:paraId="2E3907C2" w14:textId="77777777" w:rsidR="004D5042" w:rsidRPr="00FE4066" w:rsidRDefault="00731C6A">
      <w:pPr>
        <w:pStyle w:val="Heading3"/>
        <w:rPr>
          <w:color w:val="7030A0"/>
          <w:sz w:val="24"/>
          <w:szCs w:val="24"/>
        </w:rPr>
      </w:pPr>
      <w:r w:rsidRPr="00FE4066">
        <w:rPr>
          <w:color w:val="7030A0"/>
          <w:sz w:val="24"/>
          <w:szCs w:val="24"/>
        </w:rPr>
        <w:t>3.1 Procedure for Providers</w:t>
      </w:r>
    </w:p>
    <w:p w14:paraId="5CEB60B0" w14:textId="77777777" w:rsidR="004D5042" w:rsidRDefault="00731C6A">
      <w:r>
        <w:t>Education and training providers wishing to visit Fairfield House School should contact:</w:t>
      </w:r>
    </w:p>
    <w:p w14:paraId="4CE91727" w14:textId="77777777" w:rsidR="004D5042" w:rsidRDefault="00731C6A">
      <w:r>
        <w:rPr>
          <w:b/>
        </w:rPr>
        <w:t>[Insert name of careers lead/post-16 lead]</w:t>
      </w:r>
      <w:r>
        <w:t xml:space="preserve"> </w:t>
      </w:r>
      <w:r>
        <w:rPr>
          <w:b/>
        </w:rPr>
        <w:t>Role:</w:t>
      </w:r>
      <w:r>
        <w:t xml:space="preserve"> [Insert role title] </w:t>
      </w:r>
      <w:r>
        <w:rPr>
          <w:b/>
        </w:rPr>
        <w:t>Email:</w:t>
      </w:r>
      <w:r>
        <w:t xml:space="preserve"> [Insert email address] </w:t>
      </w:r>
      <w:r>
        <w:rPr>
          <w:b/>
        </w:rPr>
        <w:t>Telephone:</w:t>
      </w:r>
      <w:r>
        <w:t xml:space="preserve"> [Insert telephone number]</w:t>
      </w:r>
    </w:p>
    <w:p w14:paraId="252A1D7E" w14:textId="77777777" w:rsidR="004D5042" w:rsidRPr="00FE4066" w:rsidRDefault="00731C6A">
      <w:pPr>
        <w:pStyle w:val="Heading3"/>
        <w:rPr>
          <w:color w:val="7030A0"/>
          <w:sz w:val="24"/>
          <w:szCs w:val="24"/>
        </w:rPr>
      </w:pPr>
      <w:r w:rsidRPr="00FE4066">
        <w:rPr>
          <w:color w:val="7030A0"/>
          <w:sz w:val="24"/>
          <w:szCs w:val="24"/>
        </w:rPr>
        <w:t>3.2 What We Require from Providers</w:t>
      </w:r>
    </w:p>
    <w:p w14:paraId="5BBA3AF2" w14:textId="77777777" w:rsidR="004D5042" w:rsidRDefault="00731C6A">
      <w:r>
        <w:t>When making contact, providers should:</w:t>
      </w:r>
    </w:p>
    <w:p w14:paraId="12743D65" w14:textId="77777777" w:rsidR="004D5042" w:rsidRDefault="00731C6A">
      <w:pPr>
        <w:pStyle w:val="ListBullet"/>
      </w:pPr>
      <w:r>
        <w:t>Clearly outline the nature of their provision and the qualifications/opportunities they offer</w:t>
      </w:r>
    </w:p>
    <w:p w14:paraId="1063F940" w14:textId="77777777" w:rsidR="004D5042" w:rsidRDefault="00731C6A">
      <w:pPr>
        <w:pStyle w:val="ListBullet"/>
      </w:pPr>
      <w:r>
        <w:t>Explain how their provision could be suitable for students with SEND, particularly those with complex needs, autism, ADHD, SLCN, and/or PMLD</w:t>
      </w:r>
    </w:p>
    <w:p w14:paraId="665DD082" w14:textId="77777777" w:rsidR="004D5042" w:rsidRDefault="00731C6A">
      <w:pPr>
        <w:pStyle w:val="ListBullet"/>
      </w:pPr>
      <w:r>
        <w:t>Describe any experience they have working with students with similar needs</w:t>
      </w:r>
    </w:p>
    <w:p w14:paraId="3814F746" w14:textId="77777777" w:rsidR="004D5042" w:rsidRDefault="00731C6A">
      <w:pPr>
        <w:pStyle w:val="ListBullet"/>
      </w:pPr>
      <w:r>
        <w:t>Indicate their willingness to adapt their presentation style and materials to meet our students' communication and sensory needs</w:t>
      </w:r>
    </w:p>
    <w:p w14:paraId="175F0F6D" w14:textId="77777777" w:rsidR="004D5042" w:rsidRDefault="00731C6A">
      <w:pPr>
        <w:pStyle w:val="ListBullet"/>
      </w:pPr>
      <w:r>
        <w:t>Provide information about accessibility arrangements and support available for students with SEND</w:t>
      </w:r>
    </w:p>
    <w:p w14:paraId="34DF77A7" w14:textId="77777777" w:rsidR="004D5042" w:rsidRPr="00FE4066" w:rsidRDefault="00731C6A">
      <w:pPr>
        <w:pStyle w:val="Heading3"/>
        <w:rPr>
          <w:color w:val="7030A0"/>
          <w:sz w:val="24"/>
          <w:szCs w:val="24"/>
        </w:rPr>
      </w:pPr>
      <w:r w:rsidRPr="00FE4066">
        <w:rPr>
          <w:color w:val="7030A0"/>
          <w:sz w:val="24"/>
          <w:szCs w:val="24"/>
        </w:rPr>
        <w:t>3.3 Our Response</w:t>
      </w:r>
    </w:p>
    <w:p w14:paraId="7BFE1E33" w14:textId="77777777" w:rsidR="004D5042" w:rsidRDefault="00731C6A">
      <w:r>
        <w:t>We will:</w:t>
      </w:r>
    </w:p>
    <w:p w14:paraId="5ED9973E" w14:textId="77777777" w:rsidR="004D5042" w:rsidRDefault="00731C6A">
      <w:pPr>
        <w:pStyle w:val="ListBullet"/>
      </w:pPr>
      <w:r>
        <w:t>Respond to requests within 2 weeks</w:t>
      </w:r>
    </w:p>
    <w:p w14:paraId="5C8C0428" w14:textId="77777777" w:rsidR="004D5042" w:rsidRDefault="00731C6A">
      <w:pPr>
        <w:pStyle w:val="ListBullet"/>
      </w:pPr>
      <w:r>
        <w:t>Work with providers to identify the most appropriate format and timing for engagement</w:t>
      </w:r>
    </w:p>
    <w:p w14:paraId="02885C2F" w14:textId="77777777" w:rsidR="004D5042" w:rsidRDefault="00731C6A">
      <w:pPr>
        <w:pStyle w:val="ListBullet"/>
      </w:pPr>
      <w:r>
        <w:t>Provide information about our students' needs to help providers prepare appropriately</w:t>
      </w:r>
    </w:p>
    <w:p w14:paraId="44452EE5" w14:textId="77777777" w:rsidR="004D5042" w:rsidRDefault="00731C6A">
      <w:pPr>
        <w:pStyle w:val="ListBullet"/>
      </w:pPr>
      <w:r>
        <w:t>Discuss reasonable adjustments that may be needed (e.g., visual supports, simplified language, sensory considerations, small group settings)</w:t>
      </w:r>
    </w:p>
    <w:p w14:paraId="2D24ED66" w14:textId="77777777" w:rsidR="004D5042" w:rsidRDefault="00731C6A">
      <w:pPr>
        <w:pStyle w:val="ListBullet"/>
      </w:pPr>
      <w:r>
        <w:t>Confirm arrangements in writing, including date, time, audience, format, and any specific requirements</w:t>
      </w:r>
    </w:p>
    <w:p w14:paraId="7CB4233D" w14:textId="77777777" w:rsidR="004D5042" w:rsidRDefault="00731C6A">
      <w:r>
        <w:t>---</w:t>
      </w:r>
    </w:p>
    <w:p w14:paraId="25B8DC6A" w14:textId="77777777" w:rsidR="004D5042" w:rsidRPr="00FE4066" w:rsidRDefault="00731C6A">
      <w:pPr>
        <w:pStyle w:val="Heading2"/>
        <w:rPr>
          <w:color w:val="7030A0"/>
          <w:sz w:val="36"/>
          <w:szCs w:val="36"/>
        </w:rPr>
      </w:pPr>
      <w:r w:rsidRPr="00FE4066">
        <w:rPr>
          <w:color w:val="7030A0"/>
          <w:sz w:val="36"/>
          <w:szCs w:val="36"/>
        </w:rPr>
        <w:t>4. Opportunities for Access</w:t>
      </w:r>
    </w:p>
    <w:p w14:paraId="3FEC8EB9" w14:textId="77777777" w:rsidR="004D5042" w:rsidRDefault="00731C6A">
      <w:r>
        <w:t xml:space="preserve">Fairfield House School offers a range of opportunities for providers to access our post-16 students. </w:t>
      </w:r>
      <w:r>
        <w:rPr>
          <w:b/>
        </w:rPr>
        <w:t>All opportunities will be adapted depending on the needs and accessibility of our cohort to meet individual needs.</w:t>
      </w:r>
    </w:p>
    <w:p w14:paraId="712C1C3B" w14:textId="77777777" w:rsidR="004D5042" w:rsidRPr="00FE4066" w:rsidRDefault="00731C6A">
      <w:pPr>
        <w:pStyle w:val="Heading3"/>
        <w:rPr>
          <w:color w:val="7030A0"/>
          <w:sz w:val="24"/>
          <w:szCs w:val="24"/>
        </w:rPr>
      </w:pPr>
      <w:r w:rsidRPr="00FE4066">
        <w:rPr>
          <w:color w:val="7030A0"/>
          <w:sz w:val="24"/>
          <w:szCs w:val="24"/>
        </w:rPr>
        <w:t>4.1 Autumn Term</w:t>
      </w:r>
    </w:p>
    <w:p w14:paraId="4443F925" w14:textId="77777777" w:rsidR="004D5042" w:rsidRDefault="00731C6A">
      <w:pPr>
        <w:pStyle w:val="ListBullet"/>
      </w:pPr>
      <w:r>
        <w:rPr>
          <w:b/>
        </w:rPr>
        <w:t>Careers Fair</w:t>
      </w:r>
      <w:r>
        <w:t xml:space="preserve"> (November): Providers can book a stand at our annual careers event for post-16 students. This event is designed with sensory considerations and includes quiet spaces for students who may need breaks</w:t>
      </w:r>
    </w:p>
    <w:p w14:paraId="7EB9E810" w14:textId="77777777" w:rsidR="004D5042" w:rsidRDefault="00731C6A">
      <w:pPr>
        <w:pStyle w:val="ListBullet"/>
      </w:pPr>
      <w:r>
        <w:rPr>
          <w:b/>
        </w:rPr>
        <w:lastRenderedPageBreak/>
        <w:t>Where students cannot personally visit the careers fair, staff will attend on their behalf and bring back appropriate information to create small, accessible versions tailored to individual students' needs and communication styles</w:t>
      </w:r>
    </w:p>
    <w:p w14:paraId="3D08B608" w14:textId="77777777" w:rsidR="004D5042" w:rsidRDefault="00731C6A">
      <w:pPr>
        <w:pStyle w:val="ListBullet"/>
      </w:pPr>
      <w:r>
        <w:rPr>
          <w:b/>
        </w:rPr>
        <w:t>Small Group Sessions</w:t>
      </w:r>
      <w:r>
        <w:t xml:space="preserve"> (October-December): Providers can deliver tailored presentations to small groups of students (typically 3-6 students) with similar interests or abilities</w:t>
      </w:r>
    </w:p>
    <w:p w14:paraId="123C3371" w14:textId="77777777" w:rsidR="004D5042" w:rsidRDefault="00731C6A">
      <w:pPr>
        <w:pStyle w:val="ListBullet"/>
      </w:pPr>
      <w:r>
        <w:rPr>
          <w:b/>
        </w:rPr>
        <w:t>One-to-One Information Sessions</w:t>
      </w:r>
      <w:r>
        <w:t>: For students who may find group settings challenging, we can arrange individual meetings with provider representatives</w:t>
      </w:r>
    </w:p>
    <w:p w14:paraId="2A8E240F" w14:textId="77777777" w:rsidR="004D5042" w:rsidRPr="00FE4066" w:rsidRDefault="00731C6A">
      <w:pPr>
        <w:pStyle w:val="Heading3"/>
        <w:rPr>
          <w:sz w:val="24"/>
          <w:szCs w:val="24"/>
        </w:rPr>
      </w:pPr>
      <w:r w:rsidRPr="00FE4066">
        <w:rPr>
          <w:color w:val="7030A0"/>
          <w:sz w:val="24"/>
          <w:szCs w:val="24"/>
        </w:rPr>
        <w:t>4.2 Spring Term</w:t>
      </w:r>
    </w:p>
    <w:p w14:paraId="2A0A1B28" w14:textId="77777777" w:rsidR="004D5042" w:rsidRDefault="00731C6A">
      <w:pPr>
        <w:pStyle w:val="ListBullet"/>
      </w:pPr>
      <w:r>
        <w:rPr>
          <w:b/>
        </w:rPr>
        <w:t>Work Experience Preparation Workshops</w:t>
      </w:r>
      <w:r>
        <w:t xml:space="preserve"> (January-February): Providers can deliver sessions about work experience opportunities, supported internships, or apprenticeships</w:t>
      </w:r>
    </w:p>
    <w:p w14:paraId="60C0A0DA" w14:textId="77777777" w:rsidR="004D5042" w:rsidRDefault="00731C6A">
      <w:pPr>
        <w:pStyle w:val="ListBullet"/>
      </w:pPr>
      <w:r>
        <w:rPr>
          <w:b/>
        </w:rPr>
        <w:t>Parent/Carer Information Evening</w:t>
      </w:r>
      <w:r>
        <w:t xml:space="preserve"> (March): Providers can attend our evening event where families learn about post-16 options alongside their young people</w:t>
      </w:r>
    </w:p>
    <w:p w14:paraId="58E7A46F" w14:textId="77777777" w:rsidR="004D5042" w:rsidRDefault="00731C6A">
      <w:pPr>
        <w:pStyle w:val="ListBullet"/>
      </w:pPr>
      <w:r>
        <w:rPr>
          <w:b/>
        </w:rPr>
        <w:t>Taster Sessions</w:t>
      </w:r>
      <w:r>
        <w:t>: Where appropriate, providers can offer hands-on taster activities to help students understand what their courses or training programmes involve</w:t>
      </w:r>
    </w:p>
    <w:p w14:paraId="499C1CFA" w14:textId="77777777" w:rsidR="004D5042" w:rsidRDefault="00731C6A">
      <w:pPr>
        <w:pStyle w:val="ListBullet"/>
      </w:pPr>
      <w:r>
        <w:rPr>
          <w:b/>
        </w:rPr>
        <w:t>Business Visits from the Community</w:t>
      </w:r>
      <w:r>
        <w:t>: Local businesses will be invited into the provision to meet with students and share information about employment opportunities and workplace expectations</w:t>
      </w:r>
    </w:p>
    <w:p w14:paraId="051076D2" w14:textId="77777777" w:rsidR="004D5042" w:rsidRPr="00FE4066" w:rsidRDefault="00731C6A">
      <w:pPr>
        <w:pStyle w:val="Heading3"/>
        <w:rPr>
          <w:sz w:val="24"/>
          <w:szCs w:val="24"/>
        </w:rPr>
      </w:pPr>
      <w:r w:rsidRPr="00FE4066">
        <w:rPr>
          <w:color w:val="7030A0"/>
          <w:sz w:val="24"/>
          <w:szCs w:val="24"/>
        </w:rPr>
        <w:t>4.3 Summer Term</w:t>
      </w:r>
    </w:p>
    <w:p w14:paraId="63AAFB27" w14:textId="77777777" w:rsidR="004D5042" w:rsidRDefault="00731C6A">
      <w:pPr>
        <w:pStyle w:val="ListBullet"/>
      </w:pPr>
      <w:r>
        <w:rPr>
          <w:b/>
        </w:rPr>
        <w:t>Transition Planning Sessions</w:t>
      </w:r>
      <w:r>
        <w:t xml:space="preserve"> (May-June): Providers can meet with students who are preparing to move on from Fairfield House School</w:t>
      </w:r>
    </w:p>
    <w:p w14:paraId="3171EF18" w14:textId="77777777" w:rsidR="004D5042" w:rsidRDefault="00731C6A">
      <w:pPr>
        <w:pStyle w:val="ListBullet"/>
      </w:pPr>
      <w:r>
        <w:rPr>
          <w:b/>
        </w:rPr>
        <w:t>Virtual Sessions</w:t>
      </w:r>
      <w:r>
        <w:t>: For students who may find face-to-face interactions challenging, we can arrange online presentations or pre-recorded content</w:t>
      </w:r>
    </w:p>
    <w:p w14:paraId="7AEE4315" w14:textId="77777777" w:rsidR="004D5042" w:rsidRDefault="00731C6A">
      <w:pPr>
        <w:pStyle w:val="ListBullet"/>
      </w:pPr>
      <w:r>
        <w:rPr>
          <w:b/>
        </w:rPr>
        <w:t>Community Business Visits</w:t>
      </w:r>
      <w:r>
        <w:t>: Where suitable, pupils will visit local businesses to experience real workplace environments and meet employers</w:t>
      </w:r>
    </w:p>
    <w:p w14:paraId="219074E4" w14:textId="77777777" w:rsidR="004D5042" w:rsidRPr="00FE4066" w:rsidRDefault="00731C6A">
      <w:pPr>
        <w:pStyle w:val="Heading3"/>
        <w:rPr>
          <w:color w:val="7030A0"/>
          <w:sz w:val="24"/>
          <w:szCs w:val="24"/>
        </w:rPr>
      </w:pPr>
      <w:r w:rsidRPr="00FE4066">
        <w:rPr>
          <w:color w:val="7030A0"/>
          <w:sz w:val="24"/>
          <w:szCs w:val="24"/>
        </w:rPr>
        <w:t>4.4 Additional Opportunities</w:t>
      </w:r>
    </w:p>
    <w:p w14:paraId="3DE116D6" w14:textId="77777777" w:rsidR="004D5042" w:rsidRDefault="00731C6A">
      <w:pPr>
        <w:pStyle w:val="ListBullet"/>
      </w:pPr>
      <w:r>
        <w:rPr>
          <w:b/>
        </w:rPr>
        <w:t>Assembly Presentations</w:t>
      </w:r>
      <w:r>
        <w:t>: Brief introductions to providers and their offerings (adapted for accessibility)</w:t>
      </w:r>
    </w:p>
    <w:p w14:paraId="7F35D892" w14:textId="77777777" w:rsidR="004D5042" w:rsidRDefault="00731C6A">
      <w:pPr>
        <w:pStyle w:val="ListBullet"/>
      </w:pPr>
      <w:r>
        <w:rPr>
          <w:b/>
        </w:rPr>
        <w:t>Display Materials</w:t>
      </w:r>
      <w:r>
        <w:t>: Providers can leave accessible leaflets, posters, or digital resources in our careers area</w:t>
      </w:r>
    </w:p>
    <w:p w14:paraId="4FC24828" w14:textId="77777777" w:rsidR="004D5042" w:rsidRDefault="00731C6A">
      <w:pPr>
        <w:pStyle w:val="ListBullet"/>
      </w:pPr>
      <w:r>
        <w:rPr>
          <w:b/>
        </w:rPr>
        <w:t>Staff Briefings</w:t>
      </w:r>
      <w:r>
        <w:t>: Providers can meet with our staff team to explain their provision, helping staff to support students in making informed choices</w:t>
      </w:r>
    </w:p>
    <w:p w14:paraId="05DDF55B" w14:textId="77777777" w:rsidR="004D5042" w:rsidRPr="00FE4066" w:rsidRDefault="00731C6A">
      <w:pPr>
        <w:pStyle w:val="Heading2"/>
        <w:rPr>
          <w:color w:val="7030A0"/>
          <w:sz w:val="36"/>
          <w:szCs w:val="36"/>
        </w:rPr>
      </w:pPr>
      <w:r w:rsidRPr="00FE4066">
        <w:rPr>
          <w:color w:val="7030A0"/>
          <w:sz w:val="36"/>
          <w:szCs w:val="36"/>
        </w:rPr>
        <w:t>5. Partnership with Connexus Careers</w:t>
      </w:r>
    </w:p>
    <w:p w14:paraId="2F1A659F" w14:textId="77777777" w:rsidR="004D5042" w:rsidRDefault="00731C6A">
      <w:r>
        <w:rPr>
          <w:b/>
        </w:rPr>
        <w:t>Connexus Careers will visit the provision where and when suitable to support pupils</w:t>
      </w:r>
      <w:r>
        <w:t xml:space="preserve"> with their career planning and transition to post-16 pathways.</w:t>
      </w:r>
    </w:p>
    <w:p w14:paraId="22B95C21" w14:textId="77777777" w:rsidR="004D5042" w:rsidRDefault="00731C6A">
      <w:r>
        <w:t>Connexus Careers advisers will:</w:t>
      </w:r>
    </w:p>
    <w:p w14:paraId="3C102FE3" w14:textId="77777777" w:rsidR="004D5042" w:rsidRDefault="00731C6A">
      <w:pPr>
        <w:pStyle w:val="ListBullet"/>
      </w:pPr>
      <w:r>
        <w:t>Provide impartial careers guidance tailored to individual student needs</w:t>
      </w:r>
    </w:p>
    <w:p w14:paraId="5409DF65" w14:textId="77777777" w:rsidR="004D5042" w:rsidRDefault="00731C6A">
      <w:pPr>
        <w:pStyle w:val="ListBullet"/>
      </w:pPr>
      <w:r>
        <w:lastRenderedPageBreak/>
        <w:t>Work with students on a one-to-one basis or in small groups as appropriate</w:t>
      </w:r>
    </w:p>
    <w:p w14:paraId="19CC0DEB" w14:textId="77777777" w:rsidR="004D5042" w:rsidRDefault="00731C6A">
      <w:pPr>
        <w:pStyle w:val="ListBullet"/>
      </w:pPr>
      <w:r>
        <w:t>Support students in understanding their options for further education, training, and employment</w:t>
      </w:r>
    </w:p>
    <w:p w14:paraId="443EBD3F" w14:textId="77777777" w:rsidR="004D5042" w:rsidRDefault="00731C6A">
      <w:pPr>
        <w:pStyle w:val="ListBullet"/>
      </w:pPr>
      <w:r>
        <w:t>Collaborate with school staff to ensure careers advice is integrated into students' education, health and care plans (EHCPs) and transition planning</w:t>
      </w:r>
    </w:p>
    <w:p w14:paraId="35EF01AA" w14:textId="77777777" w:rsidR="004D5042" w:rsidRDefault="00731C6A">
      <w:pPr>
        <w:pStyle w:val="ListBullet"/>
      </w:pPr>
      <w:r>
        <w:t>Attend annual reviews and transition meetings where appropriate</w:t>
      </w:r>
    </w:p>
    <w:p w14:paraId="2D1FA030" w14:textId="77777777" w:rsidR="004D5042" w:rsidRDefault="00731C6A">
      <w:r>
        <w:t>We will work closely with Connexus Careers to ensure that all students receive appropriate support at the right time in their journey.</w:t>
      </w:r>
    </w:p>
    <w:p w14:paraId="120193F3" w14:textId="77777777" w:rsidR="004D5042" w:rsidRPr="00FE4066" w:rsidRDefault="00731C6A">
      <w:pPr>
        <w:pStyle w:val="Heading2"/>
        <w:rPr>
          <w:color w:val="7030A0"/>
          <w:sz w:val="36"/>
          <w:szCs w:val="36"/>
        </w:rPr>
      </w:pPr>
      <w:r w:rsidRPr="00FE4066">
        <w:rPr>
          <w:color w:val="7030A0"/>
          <w:sz w:val="36"/>
          <w:szCs w:val="36"/>
        </w:rPr>
        <w:t>6. Engagement with Local Businesses and Community Employers</w:t>
      </w:r>
    </w:p>
    <w:p w14:paraId="61959A2E" w14:textId="77777777" w:rsidR="004D5042" w:rsidRDefault="00731C6A">
      <w:r>
        <w:t>Fairfield House School is committed to building strong links with local businesses and employers to provide our students with real-world insights into employment opportunities.</w:t>
      </w:r>
    </w:p>
    <w:p w14:paraId="4348CCCC" w14:textId="77777777" w:rsidR="004D5042" w:rsidRDefault="00731C6A">
      <w:r>
        <w:rPr>
          <w:b/>
        </w:rPr>
        <w:t>Businesses from the community will be invited into the provision</w:t>
      </w:r>
      <w:r>
        <w:t xml:space="preserve"> to:</w:t>
      </w:r>
    </w:p>
    <w:p w14:paraId="5AE59223" w14:textId="77777777" w:rsidR="004D5042" w:rsidRDefault="00731C6A">
      <w:pPr>
        <w:pStyle w:val="ListBullet"/>
      </w:pPr>
      <w:r>
        <w:t>Deliver talks about their industry and the skills needed for employment</w:t>
      </w:r>
    </w:p>
    <w:p w14:paraId="3424355D" w14:textId="77777777" w:rsidR="004D5042" w:rsidRDefault="00731C6A">
      <w:pPr>
        <w:pStyle w:val="ListBullet"/>
      </w:pPr>
      <w:r>
        <w:t>Provide hands-on demonstrations or activities related to their work</w:t>
      </w:r>
    </w:p>
    <w:p w14:paraId="6C1FF2CB" w14:textId="77777777" w:rsidR="004D5042" w:rsidRDefault="00731C6A">
      <w:pPr>
        <w:pStyle w:val="ListBullet"/>
      </w:pPr>
      <w:r>
        <w:t>Share their own career journeys and experiences</w:t>
      </w:r>
    </w:p>
    <w:p w14:paraId="20B256ED" w14:textId="77777777" w:rsidR="004D5042" w:rsidRDefault="00731C6A">
      <w:pPr>
        <w:pStyle w:val="ListBullet"/>
      </w:pPr>
      <w:r>
        <w:t>Offer mock interview practice or workplace skills workshops</w:t>
      </w:r>
    </w:p>
    <w:p w14:paraId="74BD7B44" w14:textId="77777777" w:rsidR="004D5042" w:rsidRDefault="00731C6A">
      <w:pPr>
        <w:pStyle w:val="ListBullet"/>
      </w:pPr>
      <w:r>
        <w:t>Discuss the types of roles available and support for employees with additional needs</w:t>
      </w:r>
    </w:p>
    <w:p w14:paraId="242ED03F" w14:textId="77777777" w:rsidR="004D5042" w:rsidRDefault="00731C6A">
      <w:r>
        <w:rPr>
          <w:b/>
        </w:rPr>
        <w:t>Pupils will visit local businesses and workplaces</w:t>
      </w:r>
      <w:r>
        <w:t xml:space="preserve"> where suitable to:</w:t>
      </w:r>
    </w:p>
    <w:p w14:paraId="32F7D422" w14:textId="77777777" w:rsidR="004D5042" w:rsidRDefault="00731C6A">
      <w:pPr>
        <w:pStyle w:val="ListBullet"/>
      </w:pPr>
      <w:r>
        <w:t>Experience real working environments</w:t>
      </w:r>
    </w:p>
    <w:p w14:paraId="6891EE9F" w14:textId="77777777" w:rsidR="004D5042" w:rsidRDefault="00731C6A">
      <w:pPr>
        <w:pStyle w:val="ListBullet"/>
      </w:pPr>
      <w:r>
        <w:t>Observe employees carrying out their roles</w:t>
      </w:r>
    </w:p>
    <w:p w14:paraId="417C3489" w14:textId="77777777" w:rsidR="004D5042" w:rsidRDefault="00731C6A">
      <w:pPr>
        <w:pStyle w:val="ListBullet"/>
      </w:pPr>
      <w:r>
        <w:t>Ask questions about different jobs and career paths</w:t>
      </w:r>
    </w:p>
    <w:p w14:paraId="54F83F63" w14:textId="77777777" w:rsidR="004D5042" w:rsidRDefault="00731C6A">
      <w:pPr>
        <w:pStyle w:val="ListBullet"/>
      </w:pPr>
      <w:r>
        <w:t>Build confidence in engaging with employers</w:t>
      </w:r>
    </w:p>
    <w:p w14:paraId="52A4AE14" w14:textId="77777777" w:rsidR="004D5042" w:rsidRDefault="00731C6A">
      <w:pPr>
        <w:pStyle w:val="ListBullet"/>
      </w:pPr>
      <w:r>
        <w:t>Develop understanding of workplace expectations and routines</w:t>
      </w:r>
    </w:p>
    <w:p w14:paraId="12B70B70" w14:textId="77777777" w:rsidR="004D5042" w:rsidRDefault="00731C6A">
      <w:r>
        <w:t>All visits will be carefully planned with consideration for:</w:t>
      </w:r>
    </w:p>
    <w:p w14:paraId="133E76D2" w14:textId="77777777" w:rsidR="004D5042" w:rsidRDefault="00731C6A">
      <w:pPr>
        <w:pStyle w:val="ListBullet"/>
      </w:pPr>
      <w:r>
        <w:t>Individual student needs and accessibility requirements</w:t>
      </w:r>
    </w:p>
    <w:p w14:paraId="5E61136E" w14:textId="77777777" w:rsidR="004D5042" w:rsidRDefault="00731C6A">
      <w:pPr>
        <w:pStyle w:val="ListBullet"/>
      </w:pPr>
      <w:r>
        <w:t>Appropriate staffing ratios and support</w:t>
      </w:r>
    </w:p>
    <w:p w14:paraId="4D334531" w14:textId="77777777" w:rsidR="004D5042" w:rsidRDefault="00731C6A">
      <w:pPr>
        <w:pStyle w:val="ListBullet"/>
      </w:pPr>
      <w:r>
        <w:t>Risk assessments and safeguarding procedures</w:t>
      </w:r>
    </w:p>
    <w:p w14:paraId="42F247A9" w14:textId="77777777" w:rsidR="004D5042" w:rsidRDefault="00731C6A">
      <w:pPr>
        <w:pStyle w:val="ListBullet"/>
      </w:pPr>
      <w:r>
        <w:t>Transport arrangements</w:t>
      </w:r>
    </w:p>
    <w:p w14:paraId="63B3F695" w14:textId="77777777" w:rsidR="004D5042" w:rsidRDefault="00731C6A">
      <w:pPr>
        <w:pStyle w:val="ListBullet"/>
      </w:pPr>
      <w:r>
        <w:t>Preparation activities to help students understand what to expect</w:t>
      </w:r>
    </w:p>
    <w:p w14:paraId="631DA663" w14:textId="77777777" w:rsidR="004D5042" w:rsidRPr="00FE4066" w:rsidRDefault="00731C6A">
      <w:pPr>
        <w:pStyle w:val="Heading2"/>
        <w:rPr>
          <w:sz w:val="40"/>
          <w:szCs w:val="40"/>
        </w:rPr>
      </w:pPr>
      <w:r w:rsidRPr="00FE4066">
        <w:rPr>
          <w:color w:val="7030A0"/>
          <w:sz w:val="40"/>
          <w:szCs w:val="40"/>
        </w:rPr>
        <w:t>7. Safeguarding and Inclusion</w:t>
      </w:r>
    </w:p>
    <w:p w14:paraId="03851051" w14:textId="77777777" w:rsidR="004D5042" w:rsidRDefault="00731C6A">
      <w:r>
        <w:t>All provider visits and interactions with students are subject to our safeguarding policy and procedures.</w:t>
      </w:r>
    </w:p>
    <w:p w14:paraId="22CF9991" w14:textId="77777777" w:rsidR="004D5042" w:rsidRDefault="00731C6A">
      <w:r>
        <w:t>Providers will be required to:</w:t>
      </w:r>
    </w:p>
    <w:p w14:paraId="1143149D" w14:textId="77777777" w:rsidR="004D5042" w:rsidRDefault="00731C6A">
      <w:pPr>
        <w:pStyle w:val="ListBullet"/>
      </w:pPr>
      <w:r>
        <w:lastRenderedPageBreak/>
        <w:t>Undergo appropriate safeguarding checks if they will have unsupervised contact with students</w:t>
      </w:r>
    </w:p>
    <w:p w14:paraId="557A82B5" w14:textId="77777777" w:rsidR="004D5042" w:rsidRDefault="00731C6A">
      <w:pPr>
        <w:pStyle w:val="ListBullet"/>
      </w:pPr>
      <w:r>
        <w:t>Follow our safeguarding protocols during their visit</w:t>
      </w:r>
    </w:p>
    <w:p w14:paraId="57F53205" w14:textId="77777777" w:rsidR="004D5042" w:rsidRDefault="00731C6A">
      <w:pPr>
        <w:pStyle w:val="ListBullet"/>
      </w:pPr>
      <w:r>
        <w:t>Respect our students' diverse needs and communication styles</w:t>
      </w:r>
    </w:p>
    <w:p w14:paraId="748CC29B" w14:textId="77777777" w:rsidR="004D5042" w:rsidRDefault="00731C6A">
      <w:pPr>
        <w:pStyle w:val="ListBullet"/>
      </w:pPr>
      <w:r>
        <w:t>Use appropriate, accessible language and materials</w:t>
      </w:r>
    </w:p>
    <w:p w14:paraId="57129783" w14:textId="77777777" w:rsidR="004D5042" w:rsidRDefault="00731C6A">
      <w:pPr>
        <w:pStyle w:val="ListBullet"/>
      </w:pPr>
      <w:r>
        <w:t>Be prepared to adapt their approach based on individual student needs</w:t>
      </w:r>
    </w:p>
    <w:p w14:paraId="7F4B694F" w14:textId="77777777" w:rsidR="004D5042" w:rsidRDefault="00731C6A">
      <w:pPr>
        <w:pStyle w:val="ListBullet"/>
      </w:pPr>
      <w:r>
        <w:t>Understand that some students may need additional support from familiar staff members during sessions</w:t>
      </w:r>
    </w:p>
    <w:p w14:paraId="0B13EB0C" w14:textId="77777777" w:rsidR="004D5042" w:rsidRDefault="00731C6A">
      <w:r>
        <w:t>We will:</w:t>
      </w:r>
    </w:p>
    <w:p w14:paraId="162CDBD7" w14:textId="77777777" w:rsidR="004D5042" w:rsidRDefault="00731C6A">
      <w:pPr>
        <w:pStyle w:val="ListBullet"/>
      </w:pPr>
      <w:r>
        <w:t>Ensure a member of staff is present during all provider interactions with students</w:t>
      </w:r>
    </w:p>
    <w:p w14:paraId="51FA8E96" w14:textId="77777777" w:rsidR="004D5042" w:rsidRDefault="00731C6A">
      <w:pPr>
        <w:pStyle w:val="ListBullet"/>
      </w:pPr>
      <w:r>
        <w:t>Brief providers on individual student needs, communication methods, and any specific considerations</w:t>
      </w:r>
    </w:p>
    <w:p w14:paraId="143CF546" w14:textId="77777777" w:rsidR="004D5042" w:rsidRDefault="00731C6A">
      <w:pPr>
        <w:pStyle w:val="ListBullet"/>
      </w:pPr>
      <w:r>
        <w:t>Provide visual supports, communication aids, or other resources as needed</w:t>
      </w:r>
    </w:p>
    <w:p w14:paraId="019A3DAC" w14:textId="77777777" w:rsidR="004D5042" w:rsidRDefault="00731C6A">
      <w:pPr>
        <w:pStyle w:val="ListBullet"/>
      </w:pPr>
      <w:r>
        <w:t>Monitor student wellbeing during and after provider sessions</w:t>
      </w:r>
    </w:p>
    <w:p w14:paraId="153CAEA7" w14:textId="77777777" w:rsidR="004D5042" w:rsidRDefault="00731C6A">
      <w:pPr>
        <w:pStyle w:val="ListBullet"/>
      </w:pPr>
      <w:r>
        <w:t>Gather feedback from students (using appropriate methods) about their experience</w:t>
      </w:r>
    </w:p>
    <w:p w14:paraId="5404F4DD" w14:textId="77777777" w:rsidR="004D5042" w:rsidRDefault="00731C6A">
      <w:pPr>
        <w:pStyle w:val="ListBullet"/>
      </w:pPr>
      <w:r>
        <w:rPr>
          <w:b/>
        </w:rPr>
        <w:t>Attend careers fairs and external events on behalf of students who cannot personally attend, gathering relevant information and materials</w:t>
      </w:r>
    </w:p>
    <w:p w14:paraId="5D32B077" w14:textId="77777777" w:rsidR="004D5042" w:rsidRDefault="00731C6A">
      <w:pPr>
        <w:pStyle w:val="ListBullet"/>
      </w:pPr>
      <w:r>
        <w:rPr>
          <w:b/>
        </w:rPr>
        <w:t>Create accessible versions of information for individual students based on their communication needs and abilities</w:t>
      </w:r>
    </w:p>
    <w:p w14:paraId="6F637F3F" w14:textId="77777777" w:rsidR="004D5042" w:rsidRPr="00FE4066" w:rsidRDefault="00731C6A">
      <w:pPr>
        <w:pStyle w:val="Heading2"/>
        <w:rPr>
          <w:color w:val="7030A0"/>
          <w:sz w:val="36"/>
          <w:szCs w:val="36"/>
        </w:rPr>
      </w:pPr>
      <w:r w:rsidRPr="00FE4066">
        <w:rPr>
          <w:color w:val="7030A0"/>
          <w:sz w:val="36"/>
          <w:szCs w:val="36"/>
        </w:rPr>
        <w:t>8. Premises and Facilities</w:t>
      </w:r>
    </w:p>
    <w:p w14:paraId="57158C4C" w14:textId="77777777" w:rsidR="004D5042" w:rsidRDefault="00731C6A">
      <w:r>
        <w:t xml:space="preserve">Fairfield House School will provide appropriate facilities for </w:t>
      </w:r>
      <w:proofErr w:type="gramStart"/>
      <w:r>
        <w:t>provider</w:t>
      </w:r>
      <w:proofErr w:type="gramEnd"/>
      <w:r>
        <w:t xml:space="preserve"> access, including:</w:t>
      </w:r>
    </w:p>
    <w:p w14:paraId="70B4158D" w14:textId="77777777" w:rsidR="004D5042" w:rsidRDefault="00731C6A">
      <w:pPr>
        <w:pStyle w:val="ListBullet"/>
      </w:pPr>
      <w:r>
        <w:rPr>
          <w:b/>
        </w:rPr>
        <w:t>Accessible meeting rooms</w:t>
      </w:r>
      <w:r>
        <w:t xml:space="preserve"> with consideration for sensory needs (e.g., adjustable lighting, quiet spaces)</w:t>
      </w:r>
    </w:p>
    <w:p w14:paraId="47ABA92D" w14:textId="77777777" w:rsidR="004D5042" w:rsidRDefault="00731C6A">
      <w:pPr>
        <w:pStyle w:val="ListBullet"/>
      </w:pPr>
      <w:r>
        <w:rPr>
          <w:b/>
        </w:rPr>
        <w:t>IT equipment</w:t>
      </w:r>
      <w:r>
        <w:t xml:space="preserve"> for presentations (projector, screen, laptop, speakers)</w:t>
      </w:r>
    </w:p>
    <w:p w14:paraId="1F85ED01" w14:textId="77777777" w:rsidR="004D5042" w:rsidRDefault="00731C6A">
      <w:pPr>
        <w:pStyle w:val="ListBullet"/>
      </w:pPr>
      <w:r>
        <w:rPr>
          <w:b/>
        </w:rPr>
        <w:t>Visual and communication aids</w:t>
      </w:r>
      <w:r>
        <w:t xml:space="preserve"> (e.g., visual timetables, communication boards)</w:t>
      </w:r>
    </w:p>
    <w:p w14:paraId="6FE2080B" w14:textId="77777777" w:rsidR="004D5042" w:rsidRDefault="00731C6A">
      <w:pPr>
        <w:pStyle w:val="ListBullet"/>
      </w:pPr>
      <w:r>
        <w:rPr>
          <w:b/>
        </w:rPr>
        <w:t>Display space</w:t>
      </w:r>
      <w:r>
        <w:t xml:space="preserve"> for accessible materials in our careers area</w:t>
      </w:r>
    </w:p>
    <w:p w14:paraId="4D5B6F2D" w14:textId="77777777" w:rsidR="004D5042" w:rsidRDefault="00731C6A">
      <w:pPr>
        <w:pStyle w:val="ListBullet"/>
      </w:pPr>
      <w:r>
        <w:rPr>
          <w:b/>
        </w:rPr>
        <w:t>Refreshments</w:t>
      </w:r>
      <w:r>
        <w:t xml:space="preserve"> for providers and students during events</w:t>
      </w:r>
    </w:p>
    <w:p w14:paraId="47C501D1" w14:textId="77777777" w:rsidR="004D5042" w:rsidRDefault="00731C6A">
      <w:pPr>
        <w:pStyle w:val="ListBullet"/>
      </w:pPr>
      <w:r>
        <w:rPr>
          <w:b/>
        </w:rPr>
        <w:t>Parking facilities</w:t>
      </w:r>
      <w:r>
        <w:t xml:space="preserve"> on site</w:t>
      </w:r>
    </w:p>
    <w:p w14:paraId="6BE37B0D" w14:textId="77777777" w:rsidR="004D5042" w:rsidRDefault="00731C6A">
      <w:pPr>
        <w:pStyle w:val="ListBullet"/>
      </w:pPr>
      <w:r>
        <w:rPr>
          <w:b/>
        </w:rPr>
        <w:t>Access to staff support</w:t>
      </w:r>
      <w:r>
        <w:t xml:space="preserve"> to facilitate communication and engagement</w:t>
      </w:r>
    </w:p>
    <w:p w14:paraId="10F4908B" w14:textId="77777777" w:rsidR="004D5042" w:rsidRDefault="00731C6A">
      <w:r>
        <w:t>We will work with providers in advance to ensure the environment is suitable for their presentation and our students' needs.</w:t>
      </w:r>
    </w:p>
    <w:p w14:paraId="42799231" w14:textId="77777777" w:rsidR="004D5042" w:rsidRPr="00FE4066" w:rsidRDefault="00731C6A">
      <w:pPr>
        <w:pStyle w:val="Heading2"/>
        <w:rPr>
          <w:color w:val="7030A0"/>
          <w:sz w:val="36"/>
          <w:szCs w:val="36"/>
        </w:rPr>
      </w:pPr>
      <w:r w:rsidRPr="00FE4066">
        <w:rPr>
          <w:color w:val="7030A0"/>
          <w:sz w:val="36"/>
          <w:szCs w:val="36"/>
        </w:rPr>
        <w:t>9. Individualised Approach to Provider Access</w:t>
      </w:r>
    </w:p>
    <w:p w14:paraId="4CEA4814" w14:textId="77777777" w:rsidR="004D5042" w:rsidRDefault="00731C6A">
      <w:r>
        <w:rPr>
          <w:b/>
        </w:rPr>
        <w:t>The needs of our pupils will always be the priority.</w:t>
      </w:r>
      <w:r>
        <w:t xml:space="preserve"> We recognise that not all students will be able to access provider encounters in the same way, and we are committed to ensuring equity of access through individualised approaches.</w:t>
      </w:r>
    </w:p>
    <w:p w14:paraId="52DBFEC8" w14:textId="77777777" w:rsidR="004D5042" w:rsidRPr="00FE4066" w:rsidRDefault="00731C6A">
      <w:pPr>
        <w:pStyle w:val="Heading3"/>
        <w:rPr>
          <w:sz w:val="24"/>
          <w:szCs w:val="24"/>
        </w:rPr>
      </w:pPr>
      <w:r w:rsidRPr="00FE4066">
        <w:rPr>
          <w:color w:val="7030A0"/>
          <w:sz w:val="24"/>
          <w:szCs w:val="24"/>
        </w:rPr>
        <w:lastRenderedPageBreak/>
        <w:t>9.1 For Students Who Cannot Attend Events in Person</w:t>
      </w:r>
    </w:p>
    <w:p w14:paraId="5CCA1E7D" w14:textId="77777777" w:rsidR="004D5042" w:rsidRDefault="00731C6A">
      <w:r>
        <w:t xml:space="preserve">Where a student is unable to personally visit careers fairs, provider presentations, </w:t>
      </w:r>
      <w:proofErr w:type="gramStart"/>
      <w:r>
        <w:t>or</w:t>
      </w:r>
      <w:proofErr w:type="gramEnd"/>
      <w:r>
        <w:t xml:space="preserve"> workplace visits due to their individual needs, we will:</w:t>
      </w:r>
    </w:p>
    <w:p w14:paraId="51008776" w14:textId="77777777" w:rsidR="004D5042" w:rsidRDefault="00731C6A">
      <w:pPr>
        <w:pStyle w:val="ListBullet"/>
      </w:pPr>
      <w:r>
        <w:rPr>
          <w:b/>
        </w:rPr>
        <w:t>Send staff members to attend on their behalf</w:t>
      </w:r>
    </w:p>
    <w:p w14:paraId="1C59A2D8" w14:textId="77777777" w:rsidR="004D5042" w:rsidRDefault="00731C6A">
      <w:pPr>
        <w:pStyle w:val="ListBullet"/>
      </w:pPr>
      <w:r>
        <w:rPr>
          <w:b/>
        </w:rPr>
        <w:t>Gather appropriate information, leaflets, and materials from providers</w:t>
      </w:r>
    </w:p>
    <w:p w14:paraId="35C8FE4E" w14:textId="77777777" w:rsidR="004D5042" w:rsidRDefault="00731C6A">
      <w:pPr>
        <w:pStyle w:val="ListBullet"/>
      </w:pPr>
      <w:r>
        <w:rPr>
          <w:b/>
        </w:rPr>
        <w:t>Create small, accessible versions of the information</w:t>
      </w:r>
      <w:r>
        <w:t xml:space="preserve"> tailored to the student's:</w:t>
      </w:r>
    </w:p>
    <w:p w14:paraId="7AD0B4E6" w14:textId="77777777" w:rsidR="004D5042" w:rsidRDefault="00731C6A">
      <w:pPr>
        <w:pStyle w:val="ListBullet"/>
      </w:pPr>
      <w:r>
        <w:t>Communication style (e.g., symbols, pictures, simplified text, Makaton)</w:t>
      </w:r>
    </w:p>
    <w:p w14:paraId="33B8CF18" w14:textId="77777777" w:rsidR="004D5042" w:rsidRDefault="00731C6A">
      <w:pPr>
        <w:pStyle w:val="ListBullet"/>
      </w:pPr>
      <w:r>
        <w:t>Sensory needs (e.g., appropriate colours, fonts, layout)</w:t>
      </w:r>
    </w:p>
    <w:p w14:paraId="53EDA927" w14:textId="77777777" w:rsidR="004D5042" w:rsidRDefault="00731C6A">
      <w:pPr>
        <w:pStyle w:val="ListBullet"/>
      </w:pPr>
      <w:r>
        <w:t>Cognitive abilities (e.g., key points only, visual format)</w:t>
      </w:r>
    </w:p>
    <w:p w14:paraId="5F7F2A69" w14:textId="77777777" w:rsidR="004D5042" w:rsidRDefault="00731C6A">
      <w:pPr>
        <w:pStyle w:val="ListBullet"/>
      </w:pPr>
      <w:r>
        <w:t>Interests and aspirations</w:t>
      </w:r>
    </w:p>
    <w:p w14:paraId="2C8AF7E8" w14:textId="77777777" w:rsidR="004D5042" w:rsidRDefault="00731C6A">
      <w:pPr>
        <w:pStyle w:val="ListBullet"/>
      </w:pPr>
      <w:r>
        <w:rPr>
          <w:b/>
        </w:rPr>
        <w:t>Share this information with the student in a familiar, comfortable environment</w:t>
      </w:r>
      <w:r>
        <w:t xml:space="preserve"> with support from staff who know them well</w:t>
      </w:r>
    </w:p>
    <w:p w14:paraId="6A553920" w14:textId="77777777" w:rsidR="004D5042" w:rsidRDefault="00731C6A">
      <w:pPr>
        <w:pStyle w:val="ListBullet"/>
      </w:pPr>
      <w:r>
        <w:rPr>
          <w:b/>
        </w:rPr>
        <w:t>Use the information as part of ongoing careers conversations</w:t>
      </w:r>
      <w:r>
        <w:t xml:space="preserve"> and person-centred planning</w:t>
      </w:r>
    </w:p>
    <w:p w14:paraId="627D6327" w14:textId="77777777" w:rsidR="004D5042" w:rsidRPr="00FE4066" w:rsidRDefault="00731C6A">
      <w:pPr>
        <w:pStyle w:val="Heading3"/>
        <w:rPr>
          <w:color w:val="7030A0"/>
          <w:sz w:val="24"/>
          <w:szCs w:val="24"/>
        </w:rPr>
      </w:pPr>
      <w:r w:rsidRPr="00FE4066">
        <w:rPr>
          <w:color w:val="7030A0"/>
          <w:sz w:val="24"/>
          <w:szCs w:val="24"/>
        </w:rPr>
        <w:t>9.2 Flexible Delivery Methods</w:t>
      </w:r>
    </w:p>
    <w:p w14:paraId="7F51C9E6" w14:textId="77777777" w:rsidR="004D5042" w:rsidRDefault="00731C6A">
      <w:r>
        <w:t>Depending on the needs and accessibility of our cohort, provider access may include:</w:t>
      </w:r>
    </w:p>
    <w:p w14:paraId="7FBB6A9F" w14:textId="77777777" w:rsidR="004D5042" w:rsidRDefault="00731C6A">
      <w:pPr>
        <w:pStyle w:val="ListBullet"/>
      </w:pPr>
      <w:r>
        <w:rPr>
          <w:b/>
        </w:rPr>
        <w:t>One-to-one sessions</w:t>
      </w:r>
      <w:r>
        <w:t xml:space="preserve"> in a familiar classroom with a trusted member of staff present</w:t>
      </w:r>
    </w:p>
    <w:p w14:paraId="53F64F85" w14:textId="77777777" w:rsidR="004D5042" w:rsidRDefault="00731C6A">
      <w:pPr>
        <w:pStyle w:val="ListBullet"/>
      </w:pPr>
      <w:r>
        <w:rPr>
          <w:b/>
        </w:rPr>
        <w:t>Pre-recorded videos</w:t>
      </w:r>
      <w:r>
        <w:t xml:space="preserve"> that students can watch at their own pace with opportunities to pause and revisit</w:t>
      </w:r>
    </w:p>
    <w:p w14:paraId="2B55819A" w14:textId="77777777" w:rsidR="004D5042" w:rsidRDefault="00731C6A">
      <w:pPr>
        <w:pStyle w:val="ListBullet"/>
      </w:pPr>
      <w:r>
        <w:rPr>
          <w:b/>
        </w:rPr>
        <w:t>Photo books or visual stories</w:t>
      </w:r>
      <w:r>
        <w:t xml:space="preserve"> about different careers and training options</w:t>
      </w:r>
    </w:p>
    <w:p w14:paraId="0A59B416" w14:textId="77777777" w:rsidR="004D5042" w:rsidRDefault="00731C6A">
      <w:pPr>
        <w:pStyle w:val="ListBullet"/>
      </w:pPr>
      <w:r>
        <w:rPr>
          <w:b/>
        </w:rPr>
        <w:t>Hands-on activities</w:t>
      </w:r>
      <w:r>
        <w:t xml:space="preserve"> brought into school by providers (e.g., tools, materials, demonstrations)</w:t>
      </w:r>
    </w:p>
    <w:p w14:paraId="2E5E59E1" w14:textId="77777777" w:rsidR="004D5042" w:rsidRDefault="00731C6A">
      <w:pPr>
        <w:pStyle w:val="ListBullet"/>
      </w:pPr>
      <w:r>
        <w:rPr>
          <w:b/>
        </w:rPr>
        <w:t>Virtual tours</w:t>
      </w:r>
      <w:r>
        <w:t xml:space="preserve"> of colleges, training centres, or workplaces</w:t>
      </w:r>
    </w:p>
    <w:p w14:paraId="74AAD4D1" w14:textId="77777777" w:rsidR="004D5042" w:rsidRDefault="00731C6A">
      <w:pPr>
        <w:pStyle w:val="ListBullet"/>
      </w:pPr>
      <w:r>
        <w:rPr>
          <w:b/>
        </w:rPr>
        <w:t>Gradual exposure</w:t>
      </w:r>
      <w:r>
        <w:t xml:space="preserve"> to new environments through multiple short visits rather than single long sessions</w:t>
      </w:r>
    </w:p>
    <w:p w14:paraId="58B34C16" w14:textId="77777777" w:rsidR="004D5042" w:rsidRPr="00FE4066" w:rsidRDefault="00731C6A">
      <w:pPr>
        <w:pStyle w:val="Heading3"/>
        <w:rPr>
          <w:color w:val="7030A0"/>
          <w:sz w:val="24"/>
          <w:szCs w:val="24"/>
        </w:rPr>
      </w:pPr>
      <w:r w:rsidRPr="00FE4066">
        <w:rPr>
          <w:color w:val="7030A0"/>
          <w:sz w:val="24"/>
          <w:szCs w:val="24"/>
        </w:rPr>
        <w:t>9.3 Person-Centred Planning</w:t>
      </w:r>
    </w:p>
    <w:p w14:paraId="717AD310" w14:textId="77777777" w:rsidR="004D5042" w:rsidRDefault="00731C6A">
      <w:r>
        <w:t>All provider access activities will be planned with reference to:</w:t>
      </w:r>
    </w:p>
    <w:p w14:paraId="0FFFFC4F" w14:textId="77777777" w:rsidR="004D5042" w:rsidRDefault="00731C6A">
      <w:pPr>
        <w:pStyle w:val="ListBullet"/>
      </w:pPr>
      <w:r>
        <w:t>The student's education, health and care plan (EHCP)</w:t>
      </w:r>
    </w:p>
    <w:p w14:paraId="6A7F20F6" w14:textId="77777777" w:rsidR="004D5042" w:rsidRDefault="00731C6A">
      <w:pPr>
        <w:pStyle w:val="ListBullet"/>
      </w:pPr>
      <w:r>
        <w:t>Their communication passport or profile</w:t>
      </w:r>
    </w:p>
    <w:p w14:paraId="2A207B66" w14:textId="77777777" w:rsidR="004D5042" w:rsidRDefault="00731C6A">
      <w:pPr>
        <w:pStyle w:val="ListBullet"/>
      </w:pPr>
      <w:r>
        <w:t>Their sensory needs and preferences</w:t>
      </w:r>
    </w:p>
    <w:p w14:paraId="3B2ABF76" w14:textId="77777777" w:rsidR="004D5042" w:rsidRDefault="00731C6A">
      <w:pPr>
        <w:pStyle w:val="ListBullet"/>
      </w:pPr>
      <w:r>
        <w:t>Their current interests and aspirations</w:t>
      </w:r>
    </w:p>
    <w:p w14:paraId="71FFEFAD" w14:textId="77777777" w:rsidR="004D5042" w:rsidRDefault="00731C6A">
      <w:pPr>
        <w:pStyle w:val="ListBullet"/>
      </w:pPr>
      <w:r>
        <w:t>Feedback from the student, their family, and staff who work with them</w:t>
      </w:r>
    </w:p>
    <w:p w14:paraId="02682B45" w14:textId="77777777" w:rsidR="004D5042" w:rsidRPr="00FE4066" w:rsidRDefault="00731C6A">
      <w:pPr>
        <w:pStyle w:val="Heading2"/>
        <w:rPr>
          <w:color w:val="7030A0"/>
          <w:sz w:val="36"/>
          <w:szCs w:val="36"/>
        </w:rPr>
      </w:pPr>
      <w:r w:rsidRPr="00FE4066">
        <w:rPr>
          <w:color w:val="7030A0"/>
          <w:sz w:val="36"/>
          <w:szCs w:val="36"/>
        </w:rPr>
        <w:t>10. Links to Careers Programme</w:t>
      </w:r>
    </w:p>
    <w:p w14:paraId="7150B8C1" w14:textId="77777777" w:rsidR="004D5042" w:rsidRDefault="00731C6A">
      <w:r>
        <w:t xml:space="preserve">Provider access is an integral part of our </w:t>
      </w:r>
      <w:proofErr w:type="gramStart"/>
      <w:r>
        <w:t>careers</w:t>
      </w:r>
      <w:proofErr w:type="gramEnd"/>
      <w:r>
        <w:t xml:space="preserve"> education programme, which is designed to meet the needs of our post-16 students with complex needs.</w:t>
      </w:r>
    </w:p>
    <w:p w14:paraId="40CCA7EA" w14:textId="77777777" w:rsidR="004D5042" w:rsidRDefault="00731C6A">
      <w:r>
        <w:t>Our careers programme includes:</w:t>
      </w:r>
    </w:p>
    <w:p w14:paraId="06528C43" w14:textId="77777777" w:rsidR="004D5042" w:rsidRDefault="00731C6A">
      <w:pPr>
        <w:pStyle w:val="ListBullet"/>
      </w:pPr>
      <w:r>
        <w:rPr>
          <w:b/>
        </w:rPr>
        <w:lastRenderedPageBreak/>
        <w:t>Person-centred planning</w:t>
      </w:r>
      <w:r>
        <w:t xml:space="preserve"> that considers each student's strengths, interests, and aspirations</w:t>
      </w:r>
    </w:p>
    <w:p w14:paraId="27DB880F" w14:textId="77777777" w:rsidR="004D5042" w:rsidRDefault="00731C6A">
      <w:pPr>
        <w:pStyle w:val="ListBullet"/>
      </w:pPr>
      <w:r>
        <w:rPr>
          <w:b/>
        </w:rPr>
        <w:t>Work experience opportunities</w:t>
      </w:r>
      <w:r>
        <w:t xml:space="preserve"> tailored to individual abilities and support needs</w:t>
      </w:r>
    </w:p>
    <w:p w14:paraId="2BFF7740" w14:textId="77777777" w:rsidR="004D5042" w:rsidRDefault="00731C6A">
      <w:pPr>
        <w:pStyle w:val="ListBullet"/>
      </w:pPr>
      <w:r>
        <w:rPr>
          <w:b/>
        </w:rPr>
        <w:t>Independent living skills development</w:t>
      </w:r>
      <w:r>
        <w:t xml:space="preserve"> to prepare students for adulthood</w:t>
      </w:r>
    </w:p>
    <w:p w14:paraId="028E96E3" w14:textId="77777777" w:rsidR="004D5042" w:rsidRDefault="00731C6A">
      <w:pPr>
        <w:pStyle w:val="ListBullet"/>
      </w:pPr>
      <w:r>
        <w:rPr>
          <w:b/>
        </w:rPr>
        <w:t>Supported internships</w:t>
      </w:r>
      <w:r>
        <w:t xml:space="preserve"> for students who can access them</w:t>
      </w:r>
    </w:p>
    <w:p w14:paraId="333F44A1" w14:textId="77777777" w:rsidR="004D5042" w:rsidRDefault="00731C6A">
      <w:pPr>
        <w:pStyle w:val="ListBullet"/>
      </w:pPr>
      <w:r>
        <w:rPr>
          <w:b/>
        </w:rPr>
        <w:t>Transition planning</w:t>
      </w:r>
      <w:r>
        <w:t xml:space="preserve"> that begins early and involves families, providers, and external agencies</w:t>
      </w:r>
    </w:p>
    <w:p w14:paraId="1D3896E1" w14:textId="77777777" w:rsidR="004D5042" w:rsidRDefault="00731C6A">
      <w:pPr>
        <w:pStyle w:val="ListBullet"/>
      </w:pPr>
      <w:r>
        <w:rPr>
          <w:b/>
        </w:rPr>
        <w:t>Encounters with employers and providers</w:t>
      </w:r>
      <w:r>
        <w:t xml:space="preserve"> to broaden students' understanding of post-16 options</w:t>
      </w:r>
    </w:p>
    <w:p w14:paraId="1F00FDAC" w14:textId="77777777" w:rsidR="004D5042" w:rsidRDefault="00731C6A">
      <w:pPr>
        <w:pStyle w:val="ListBullet"/>
      </w:pPr>
      <w:r>
        <w:rPr>
          <w:b/>
        </w:rPr>
        <w:t>Preparation for employment</w:t>
      </w:r>
      <w:r>
        <w:t xml:space="preserve"> including job-specific skills and workplace behaviour</w:t>
      </w:r>
    </w:p>
    <w:p w14:paraId="0410715A" w14:textId="77777777" w:rsidR="004D5042" w:rsidRDefault="00731C6A">
      <w:pPr>
        <w:pStyle w:val="ListBullet"/>
      </w:pPr>
      <w:r>
        <w:rPr>
          <w:b/>
        </w:rPr>
        <w:t>Partnerships with Connexus Careers</w:t>
      </w:r>
      <w:r>
        <w:t xml:space="preserve"> for impartial careers guidance</w:t>
      </w:r>
    </w:p>
    <w:p w14:paraId="05D93036" w14:textId="77777777" w:rsidR="004D5042" w:rsidRDefault="00731C6A">
      <w:pPr>
        <w:pStyle w:val="ListBullet"/>
      </w:pPr>
      <w:r>
        <w:rPr>
          <w:b/>
        </w:rPr>
        <w:t>Links with local businesses and community employers</w:t>
      </w:r>
      <w:r>
        <w:t xml:space="preserve"> for real-world insights</w:t>
      </w:r>
    </w:p>
    <w:p w14:paraId="781B4907" w14:textId="77777777" w:rsidR="004D5042" w:rsidRDefault="00731C6A">
      <w:r>
        <w:t>Provider encounters complement this programme by:</w:t>
      </w:r>
    </w:p>
    <w:p w14:paraId="49CD8156" w14:textId="77777777" w:rsidR="004D5042" w:rsidRDefault="00731C6A">
      <w:pPr>
        <w:pStyle w:val="ListBullet"/>
      </w:pPr>
      <w:r>
        <w:t>Giving students direct insight into technical education and apprenticeship opportunities</w:t>
      </w:r>
    </w:p>
    <w:p w14:paraId="6BE79A61" w14:textId="77777777" w:rsidR="004D5042" w:rsidRDefault="00731C6A">
      <w:pPr>
        <w:pStyle w:val="ListBullet"/>
      </w:pPr>
      <w:r>
        <w:t>Helping students understand the range of pathways available to them</w:t>
      </w:r>
    </w:p>
    <w:p w14:paraId="2F1A68C9" w14:textId="77777777" w:rsidR="004D5042" w:rsidRDefault="00731C6A">
      <w:pPr>
        <w:pStyle w:val="ListBullet"/>
      </w:pPr>
      <w:r>
        <w:t>Providing information about the support available for students with SEND in further education and training</w:t>
      </w:r>
    </w:p>
    <w:p w14:paraId="2332B014" w14:textId="77777777" w:rsidR="004D5042" w:rsidRDefault="00731C6A">
      <w:pPr>
        <w:pStyle w:val="ListBullet"/>
      </w:pPr>
      <w:r>
        <w:t>Inspiring students to consider options they may not have previously thought about</w:t>
      </w:r>
    </w:p>
    <w:p w14:paraId="6A99A68F" w14:textId="77777777" w:rsidR="004D5042" w:rsidRDefault="00731C6A">
      <w:pPr>
        <w:pStyle w:val="ListBullet"/>
      </w:pPr>
      <w:r>
        <w:t>Building students' confidence in engaging with new people and environments</w:t>
      </w:r>
    </w:p>
    <w:p w14:paraId="0F64B27B" w14:textId="77777777" w:rsidR="004D5042" w:rsidRPr="00FE4066" w:rsidRDefault="00731C6A">
      <w:pPr>
        <w:pStyle w:val="Heading2"/>
        <w:rPr>
          <w:sz w:val="36"/>
          <w:szCs w:val="36"/>
        </w:rPr>
      </w:pPr>
      <w:r w:rsidRPr="00FE4066">
        <w:rPr>
          <w:color w:val="7030A0"/>
          <w:sz w:val="36"/>
          <w:szCs w:val="36"/>
        </w:rPr>
        <w:t>11. Monitoring and Evaluation</w:t>
      </w:r>
    </w:p>
    <w:p w14:paraId="251FD3A7" w14:textId="77777777" w:rsidR="004D5042" w:rsidRDefault="00731C6A">
      <w:r>
        <w:t>We will monitor and evaluate provider access arrangements by:</w:t>
      </w:r>
    </w:p>
    <w:p w14:paraId="510785A2" w14:textId="77777777" w:rsidR="004D5042" w:rsidRDefault="00731C6A">
      <w:pPr>
        <w:pStyle w:val="ListBullet"/>
      </w:pPr>
      <w:r>
        <w:t>Tracking the number and range of providers who engage with our students</w:t>
      </w:r>
    </w:p>
    <w:p w14:paraId="289E7B22" w14:textId="77777777" w:rsidR="004D5042" w:rsidRDefault="00731C6A">
      <w:pPr>
        <w:pStyle w:val="ListBullet"/>
      </w:pPr>
      <w:r>
        <w:t>Recording how information is shared with students who cannot attend events in person</w:t>
      </w:r>
    </w:p>
    <w:p w14:paraId="62E694AD" w14:textId="77777777" w:rsidR="004D5042" w:rsidRDefault="00731C6A">
      <w:pPr>
        <w:pStyle w:val="ListBullet"/>
      </w:pPr>
      <w:r>
        <w:t>Gathering feedback from students (using accessible methods such as visual scales, symbols, or verbal feedback) about their experience of provider encounters</w:t>
      </w:r>
    </w:p>
    <w:p w14:paraId="42E29C12" w14:textId="77777777" w:rsidR="004D5042" w:rsidRDefault="00731C6A">
      <w:pPr>
        <w:pStyle w:val="ListBullet"/>
      </w:pPr>
      <w:r>
        <w:t>Reviewing the destinations of our post-16 leavers to understand the impact of provider access</w:t>
      </w:r>
    </w:p>
    <w:p w14:paraId="0A8A359C" w14:textId="77777777" w:rsidR="004D5042" w:rsidRDefault="00731C6A">
      <w:pPr>
        <w:pStyle w:val="ListBullet"/>
      </w:pPr>
      <w:r>
        <w:t>Seeking feedback from providers about their experience and suggestions for improvement</w:t>
      </w:r>
    </w:p>
    <w:p w14:paraId="733757B1" w14:textId="77777777" w:rsidR="004D5042" w:rsidRDefault="00731C6A">
      <w:pPr>
        <w:pStyle w:val="ListBullet"/>
      </w:pPr>
      <w:r>
        <w:t>Evaluating the effectiveness of our individualised approaches to sharing careers information</w:t>
      </w:r>
    </w:p>
    <w:p w14:paraId="2D2C2015" w14:textId="77777777" w:rsidR="004D5042" w:rsidRDefault="00731C6A">
      <w:pPr>
        <w:pStyle w:val="ListBullet"/>
      </w:pPr>
      <w:r>
        <w:t>Reviewing this policy annually to ensure it continues to meet the needs of our students</w:t>
      </w:r>
    </w:p>
    <w:p w14:paraId="10D785FF" w14:textId="77777777" w:rsidR="004D5042" w:rsidRPr="00FE4066" w:rsidRDefault="00731C6A">
      <w:pPr>
        <w:rPr>
          <w:color w:val="7030A0"/>
          <w:sz w:val="24"/>
          <w:szCs w:val="24"/>
        </w:rPr>
      </w:pPr>
      <w:r w:rsidRPr="00FE4066">
        <w:rPr>
          <w:b/>
          <w:color w:val="7030A0"/>
          <w:sz w:val="24"/>
          <w:szCs w:val="24"/>
        </w:rPr>
        <w:t>Key success measures:</w:t>
      </w:r>
    </w:p>
    <w:p w14:paraId="373C3C3D" w14:textId="77777777" w:rsidR="004D5042" w:rsidRDefault="00731C6A">
      <w:pPr>
        <w:pStyle w:val="ListBullet"/>
      </w:pPr>
      <w:r>
        <w:t xml:space="preserve">All post-16 students who can benefit have at least </w:t>
      </w:r>
      <w:r>
        <w:rPr>
          <w:b/>
        </w:rPr>
        <w:t>2 meaningful encounters</w:t>
      </w:r>
      <w:r>
        <w:t xml:space="preserve"> with education or training providers each year, either directly or through accessible information shared by staff</w:t>
      </w:r>
    </w:p>
    <w:p w14:paraId="1CDFB745" w14:textId="77777777" w:rsidR="004D5042" w:rsidRDefault="00731C6A">
      <w:pPr>
        <w:pStyle w:val="ListBullet"/>
      </w:pPr>
      <w:r>
        <w:t>Provider encounters are accessible and tailored to individual student needs</w:t>
      </w:r>
    </w:p>
    <w:p w14:paraId="4D869401" w14:textId="77777777" w:rsidR="004D5042" w:rsidRDefault="00731C6A">
      <w:pPr>
        <w:pStyle w:val="ListBullet"/>
      </w:pPr>
      <w:r>
        <w:lastRenderedPageBreak/>
        <w:t>Students report (through appropriate feedback methods) that they found provider encounters helpful and interesting</w:t>
      </w:r>
    </w:p>
    <w:p w14:paraId="3EE8BE35" w14:textId="77777777" w:rsidR="004D5042" w:rsidRDefault="00731C6A">
      <w:pPr>
        <w:pStyle w:val="ListBullet"/>
      </w:pPr>
      <w:r>
        <w:t>Students are able to make informed decisions about their post-16 pathways</w:t>
      </w:r>
    </w:p>
    <w:p w14:paraId="01D5DAEA" w14:textId="77777777" w:rsidR="004D5042" w:rsidRDefault="00731C6A">
      <w:pPr>
        <w:pStyle w:val="ListBullet"/>
      </w:pPr>
      <w:r>
        <w:t>We maintain relationships with a diverse range of providers who understand and can support students with complex needs</w:t>
      </w:r>
    </w:p>
    <w:p w14:paraId="043BE674" w14:textId="77777777" w:rsidR="004D5042" w:rsidRDefault="00731C6A">
      <w:pPr>
        <w:pStyle w:val="ListBullet"/>
      </w:pPr>
      <w:r>
        <w:t>We have strong partnerships with Connexus Careers and local businesses</w:t>
      </w:r>
    </w:p>
    <w:p w14:paraId="0904A067" w14:textId="77777777" w:rsidR="004D5042" w:rsidRDefault="00731C6A">
      <w:pPr>
        <w:pStyle w:val="ListBullet"/>
      </w:pPr>
      <w:r>
        <w:t>All students receive careers information in a format that is accessible to them</w:t>
      </w:r>
    </w:p>
    <w:p w14:paraId="7DC4FCF1" w14:textId="77777777" w:rsidR="004D5042" w:rsidRPr="00FE4066" w:rsidRDefault="00731C6A">
      <w:pPr>
        <w:pStyle w:val="Heading2"/>
        <w:rPr>
          <w:color w:val="7030A0"/>
          <w:sz w:val="36"/>
          <w:szCs w:val="36"/>
        </w:rPr>
      </w:pPr>
      <w:r w:rsidRPr="00FE4066">
        <w:rPr>
          <w:color w:val="7030A0"/>
          <w:sz w:val="36"/>
          <w:szCs w:val="36"/>
        </w:rPr>
        <w:t>12. Complaints Procedure</w:t>
      </w:r>
    </w:p>
    <w:p w14:paraId="0928942D" w14:textId="77777777" w:rsidR="004D5042" w:rsidRDefault="00731C6A">
      <w:r>
        <w:t>Any complaints about provider access should be directed to:</w:t>
      </w:r>
    </w:p>
    <w:p w14:paraId="74C9481A" w14:textId="77777777" w:rsidR="004D5042" w:rsidRDefault="00731C6A">
      <w:r>
        <w:rPr>
          <w:b/>
        </w:rPr>
        <w:t>[Insert name of headteacher/principal]</w:t>
      </w:r>
      <w:r>
        <w:t xml:space="preserve"> </w:t>
      </w:r>
      <w:r>
        <w:rPr>
          <w:b/>
        </w:rPr>
        <w:t>Email:</w:t>
      </w:r>
      <w:r>
        <w:t xml:space="preserve"> [Insert email address] </w:t>
      </w:r>
      <w:r>
        <w:rPr>
          <w:b/>
        </w:rPr>
        <w:t>Telephone:</w:t>
      </w:r>
      <w:r>
        <w:t xml:space="preserve"> [Insert telephone number]</w:t>
      </w:r>
    </w:p>
    <w:p w14:paraId="68E011C4" w14:textId="77777777" w:rsidR="004D5042" w:rsidRDefault="00731C6A">
      <w:r>
        <w:t>Complaints will be handled in accordance with our school's complaints policy, which is available on request.</w:t>
      </w:r>
    </w:p>
    <w:p w14:paraId="35D351F0" w14:textId="77777777" w:rsidR="004D5042" w:rsidRPr="00FE4066" w:rsidRDefault="00731C6A">
      <w:pPr>
        <w:pStyle w:val="Heading2"/>
        <w:rPr>
          <w:color w:val="7030A0"/>
          <w:sz w:val="36"/>
          <w:szCs w:val="36"/>
        </w:rPr>
      </w:pPr>
      <w:r w:rsidRPr="00FE4066">
        <w:rPr>
          <w:color w:val="7030A0"/>
          <w:sz w:val="36"/>
          <w:szCs w:val="36"/>
        </w:rPr>
        <w:t>13. Links to Other Policies</w:t>
      </w:r>
    </w:p>
    <w:p w14:paraId="06FB3EEE" w14:textId="77777777" w:rsidR="004D5042" w:rsidRDefault="00731C6A">
      <w:r>
        <w:t>This policy should be read in conjunction with:</w:t>
      </w:r>
    </w:p>
    <w:p w14:paraId="6FA9E2A9" w14:textId="77777777" w:rsidR="004D5042" w:rsidRDefault="00731C6A">
      <w:pPr>
        <w:pStyle w:val="ListBullet"/>
      </w:pPr>
      <w:r>
        <w:t>Careers Education, Information, Advice and Guidance (CEIAG) Policy</w:t>
      </w:r>
    </w:p>
    <w:p w14:paraId="6369620E" w14:textId="77777777" w:rsidR="004D5042" w:rsidRDefault="00731C6A">
      <w:pPr>
        <w:pStyle w:val="ListBullet"/>
      </w:pPr>
      <w:r>
        <w:t>Safeguarding and Child Protection Policy</w:t>
      </w:r>
    </w:p>
    <w:p w14:paraId="5CE3AC3E" w14:textId="77777777" w:rsidR="004D5042" w:rsidRDefault="00731C6A">
      <w:pPr>
        <w:pStyle w:val="ListBullet"/>
      </w:pPr>
      <w:r>
        <w:t>SEND Policy</w:t>
      </w:r>
    </w:p>
    <w:p w14:paraId="2553BBB7" w14:textId="77777777" w:rsidR="004D5042" w:rsidRDefault="00731C6A">
      <w:pPr>
        <w:pStyle w:val="ListBullet"/>
      </w:pPr>
      <w:r>
        <w:t>Equality and Diversity Policy</w:t>
      </w:r>
    </w:p>
    <w:p w14:paraId="18551241" w14:textId="77777777" w:rsidR="004D5042" w:rsidRDefault="00731C6A">
      <w:pPr>
        <w:pStyle w:val="ListBullet"/>
      </w:pPr>
      <w:r>
        <w:t>Complaints Policy</w:t>
      </w:r>
    </w:p>
    <w:p w14:paraId="12AA18FD" w14:textId="77777777" w:rsidR="004D5042" w:rsidRDefault="00731C6A">
      <w:pPr>
        <w:pStyle w:val="ListBullet"/>
      </w:pPr>
      <w:r>
        <w:t>Educational Visits Policy</w:t>
      </w:r>
    </w:p>
    <w:p w14:paraId="2492B74F" w14:textId="77777777" w:rsidR="004D5042" w:rsidRPr="00FE4066" w:rsidRDefault="00731C6A">
      <w:pPr>
        <w:pStyle w:val="Heading2"/>
        <w:rPr>
          <w:color w:val="7030A0"/>
          <w:sz w:val="36"/>
          <w:szCs w:val="36"/>
        </w:rPr>
      </w:pPr>
      <w:r w:rsidRPr="00FE4066">
        <w:rPr>
          <w:color w:val="7030A0"/>
          <w:sz w:val="36"/>
          <w:szCs w:val="36"/>
        </w:rPr>
        <w:t>14. Approval and Review</w:t>
      </w:r>
    </w:p>
    <w:p w14:paraId="3CB3C8B1" w14:textId="58270478" w:rsidR="00FE4066" w:rsidRDefault="00731C6A">
      <w:r>
        <w:rPr>
          <w:b/>
        </w:rPr>
        <w:t>Approved by:</w:t>
      </w:r>
      <w:r>
        <w:t xml:space="preserve"> [Insert name and role, e.g., Governing Body/Proprietor] </w:t>
      </w:r>
      <w:r>
        <w:rPr>
          <w:b/>
        </w:rPr>
        <w:t>Date of approval:</w:t>
      </w:r>
      <w:r>
        <w:t xml:space="preserve"> [Insert date] </w:t>
      </w:r>
      <w:r>
        <w:rPr>
          <w:b/>
        </w:rPr>
        <w:t>Next review date:</w:t>
      </w:r>
      <w:r>
        <w:t xml:space="preserve"> June 2027</w:t>
      </w:r>
    </w:p>
    <w:p w14:paraId="23963F3A" w14:textId="77777777" w:rsidR="004D5042" w:rsidRPr="00FE4066" w:rsidRDefault="00731C6A">
      <w:pPr>
        <w:pStyle w:val="Heading2"/>
        <w:rPr>
          <w:color w:val="7030A0"/>
          <w:sz w:val="36"/>
          <w:szCs w:val="36"/>
        </w:rPr>
      </w:pPr>
      <w:r w:rsidRPr="00FE4066">
        <w:rPr>
          <w:color w:val="7030A0"/>
          <w:sz w:val="36"/>
          <w:szCs w:val="36"/>
        </w:rPr>
        <w:t>Appendix: Provider Access Record</w:t>
      </w:r>
    </w:p>
    <w:p w14:paraId="56044898" w14:textId="77777777" w:rsidR="004D5042" w:rsidRDefault="00731C6A">
      <w:r>
        <w:t>Fairfield House School maintains a record of all provider access activities, including:</w:t>
      </w:r>
    </w:p>
    <w:p w14:paraId="7D61D5B8" w14:textId="77777777" w:rsidR="004D5042" w:rsidRDefault="00731C6A">
      <w:pPr>
        <w:pStyle w:val="ListBullet"/>
      </w:pPr>
      <w:r>
        <w:t>Date and time of encounter</w:t>
      </w:r>
    </w:p>
    <w:p w14:paraId="2D50E044" w14:textId="77777777" w:rsidR="004D5042" w:rsidRDefault="00731C6A">
      <w:pPr>
        <w:pStyle w:val="ListBullet"/>
      </w:pPr>
      <w:r>
        <w:t>Provider name and type of provision</w:t>
      </w:r>
    </w:p>
    <w:p w14:paraId="12B86440" w14:textId="77777777" w:rsidR="004D5042" w:rsidRDefault="00731C6A">
      <w:pPr>
        <w:pStyle w:val="ListBullet"/>
      </w:pPr>
      <w:r>
        <w:t>Number and profile of students involved</w:t>
      </w:r>
    </w:p>
    <w:p w14:paraId="46EAB308" w14:textId="77777777" w:rsidR="004D5042" w:rsidRDefault="00731C6A">
      <w:pPr>
        <w:pStyle w:val="ListBullet"/>
      </w:pPr>
      <w:r>
        <w:t>Format of encounter (e.g., presentation, workshop, one-to-one, information gathered by staff)</w:t>
      </w:r>
    </w:p>
    <w:p w14:paraId="34E31432" w14:textId="77777777" w:rsidR="004D5042" w:rsidRDefault="00731C6A">
      <w:pPr>
        <w:pStyle w:val="ListBullet"/>
      </w:pPr>
      <w:r>
        <w:t>How information was made accessible for students who could not attend in person</w:t>
      </w:r>
    </w:p>
    <w:p w14:paraId="068A9749" w14:textId="77777777" w:rsidR="004D5042" w:rsidRDefault="00731C6A">
      <w:pPr>
        <w:pStyle w:val="ListBullet"/>
      </w:pPr>
      <w:r>
        <w:t>Feedback from students and staff</w:t>
      </w:r>
    </w:p>
    <w:p w14:paraId="0DDA8C30" w14:textId="77777777" w:rsidR="004D5042" w:rsidRDefault="00731C6A">
      <w:pPr>
        <w:pStyle w:val="ListBullet"/>
      </w:pPr>
      <w:r>
        <w:t>Any follow-up actions or opportunities arising</w:t>
      </w:r>
    </w:p>
    <w:p w14:paraId="1440B78D" w14:textId="77777777" w:rsidR="004D5042" w:rsidRDefault="00731C6A">
      <w:r>
        <w:lastRenderedPageBreak/>
        <w:t>This record is reviewed annually as part of our careers programme evaluation.</w:t>
      </w:r>
    </w:p>
    <w:sectPr w:rsidR="004D5042" w:rsidSect="00034616">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913C5" w14:textId="77777777" w:rsidR="007641B6" w:rsidRDefault="007641B6" w:rsidP="00364416">
      <w:pPr>
        <w:spacing w:after="0" w:line="240" w:lineRule="auto"/>
      </w:pPr>
      <w:r>
        <w:separator/>
      </w:r>
    </w:p>
  </w:endnote>
  <w:endnote w:type="continuationSeparator" w:id="0">
    <w:p w14:paraId="31F1D574" w14:textId="77777777" w:rsidR="007641B6" w:rsidRDefault="007641B6" w:rsidP="003644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l?r ??fc"/>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605009"/>
      <w:docPartObj>
        <w:docPartGallery w:val="Page Numbers (Bottom of Page)"/>
        <w:docPartUnique/>
      </w:docPartObj>
    </w:sdtPr>
    <w:sdtEndPr>
      <w:rPr>
        <w:noProof/>
      </w:rPr>
    </w:sdtEndPr>
    <w:sdtContent>
      <w:p w14:paraId="5C5AC577" w14:textId="18981D78" w:rsidR="00364416" w:rsidRDefault="00364416">
        <w:pPr>
          <w:pStyle w:val="Footer"/>
        </w:pPr>
        <w:r>
          <w:fldChar w:fldCharType="begin"/>
        </w:r>
        <w:r>
          <w:instrText xml:space="preserve"> PAGE   \* MERGEFORMAT </w:instrText>
        </w:r>
        <w:r>
          <w:fldChar w:fldCharType="separate"/>
        </w:r>
        <w:r>
          <w:rPr>
            <w:noProof/>
          </w:rPr>
          <w:t>2</w:t>
        </w:r>
        <w:r>
          <w:rPr>
            <w:noProof/>
          </w:rPr>
          <w:fldChar w:fldCharType="end"/>
        </w:r>
      </w:p>
    </w:sdtContent>
  </w:sdt>
  <w:p w14:paraId="24C2AA62" w14:textId="77777777" w:rsidR="00364416" w:rsidRDefault="003644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48FD2" w14:textId="77777777" w:rsidR="007641B6" w:rsidRDefault="007641B6" w:rsidP="00364416">
      <w:pPr>
        <w:spacing w:after="0" w:line="240" w:lineRule="auto"/>
      </w:pPr>
      <w:r>
        <w:separator/>
      </w:r>
    </w:p>
  </w:footnote>
  <w:footnote w:type="continuationSeparator" w:id="0">
    <w:p w14:paraId="69E784D3" w14:textId="77777777" w:rsidR="007641B6" w:rsidRDefault="007641B6" w:rsidP="003644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42434921">
    <w:abstractNumId w:val="8"/>
  </w:num>
  <w:num w:numId="2" w16cid:durableId="1474637547">
    <w:abstractNumId w:val="6"/>
  </w:num>
  <w:num w:numId="3" w16cid:durableId="203445539">
    <w:abstractNumId w:val="5"/>
  </w:num>
  <w:num w:numId="4" w16cid:durableId="1083452560">
    <w:abstractNumId w:val="4"/>
  </w:num>
  <w:num w:numId="5" w16cid:durableId="1797529879">
    <w:abstractNumId w:val="7"/>
  </w:num>
  <w:num w:numId="6" w16cid:durableId="1434089949">
    <w:abstractNumId w:val="3"/>
  </w:num>
  <w:num w:numId="7" w16cid:durableId="1481531200">
    <w:abstractNumId w:val="2"/>
  </w:num>
  <w:num w:numId="8" w16cid:durableId="1824005987">
    <w:abstractNumId w:val="1"/>
  </w:num>
  <w:num w:numId="9" w16cid:durableId="6518385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855F3"/>
    <w:rsid w:val="0029067E"/>
    <w:rsid w:val="0029639D"/>
    <w:rsid w:val="002F08C3"/>
    <w:rsid w:val="00326F90"/>
    <w:rsid w:val="00364416"/>
    <w:rsid w:val="00414E2B"/>
    <w:rsid w:val="004D5042"/>
    <w:rsid w:val="00574E13"/>
    <w:rsid w:val="00731C6A"/>
    <w:rsid w:val="007641B6"/>
    <w:rsid w:val="00AA1D8D"/>
    <w:rsid w:val="00B47730"/>
    <w:rsid w:val="00B93CBD"/>
    <w:rsid w:val="00BB31F6"/>
    <w:rsid w:val="00C43C16"/>
    <w:rsid w:val="00CB0664"/>
    <w:rsid w:val="00D51E89"/>
    <w:rsid w:val="00FC693F"/>
    <w:rsid w:val="00FE40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C86CA9C"/>
  <w14:defaultImageDpi w14:val="300"/>
  <w15:docId w15:val="{C670131F-81AD-4BC9-AB48-FDD40150C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2400</Words>
  <Characters>14791</Characters>
  <Application>Microsoft Office Word</Application>
  <DocSecurity>0</DocSecurity>
  <Lines>379</Lines>
  <Paragraphs>291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16900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Rachel Kika</cp:lastModifiedBy>
  <cp:revision>2</cp:revision>
  <dcterms:created xsi:type="dcterms:W3CDTF">2026-06-17T21:07:00Z</dcterms:created>
  <dcterms:modified xsi:type="dcterms:W3CDTF">2026-06-17T21:07:00Z</dcterms:modified>
  <cp:category/>
</cp:coreProperties>
</file>