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Y="313"/>
        <w:tblW w:w="10602"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firstRow="0" w:lastRow="0" w:firstColumn="0" w:lastColumn="0" w:noHBand="0" w:noVBand="0"/>
      </w:tblPr>
      <w:tblGrid>
        <w:gridCol w:w="10602"/>
      </w:tblGrid>
      <w:tr w:rsidR="00017465" w:rsidRPr="009756B0" w14:paraId="40E225B1" w14:textId="77777777" w:rsidTr="00A718EE">
        <w:trPr>
          <w:trHeight w:val="13824"/>
        </w:trPr>
        <w:tc>
          <w:tcPr>
            <w:tcW w:w="10602" w:type="dxa"/>
          </w:tcPr>
          <w:p w14:paraId="2822FBFD" w14:textId="77777777" w:rsidR="00017465" w:rsidRPr="009756B0" w:rsidRDefault="00017465" w:rsidP="00017465">
            <w:pPr>
              <w:spacing w:before="100" w:beforeAutospacing="1" w:after="100" w:afterAutospacing="1"/>
              <w:ind w:left="912"/>
              <w:jc w:val="both"/>
              <w:rPr>
                <w:rFonts w:ascii="Calibri" w:eastAsia="Times New Roman" w:hAnsi="Calibri" w:cs="Calibri"/>
                <w:kern w:val="0"/>
                <w:lang w:eastAsia="en-GB"/>
                <w14:ligatures w14:val="none"/>
              </w:rPr>
            </w:pPr>
          </w:p>
          <w:p w14:paraId="6129E303" w14:textId="77777777" w:rsidR="00017465" w:rsidRPr="009756B0" w:rsidRDefault="00017465" w:rsidP="00017465">
            <w:pPr>
              <w:spacing w:before="100" w:beforeAutospacing="1" w:after="100" w:afterAutospacing="1"/>
              <w:ind w:left="912"/>
              <w:jc w:val="both"/>
              <w:rPr>
                <w:rFonts w:ascii="Calibri" w:eastAsia="Times New Roman" w:hAnsi="Calibri" w:cs="Calibri"/>
                <w:kern w:val="0"/>
                <w:lang w:eastAsia="en-GB"/>
                <w14:ligatures w14:val="none"/>
              </w:rPr>
            </w:pPr>
          </w:p>
          <w:p w14:paraId="1EF6DC95" w14:textId="77777777" w:rsidR="00017465" w:rsidRPr="009756B0" w:rsidRDefault="00017465" w:rsidP="00017465">
            <w:pPr>
              <w:spacing w:before="100" w:beforeAutospacing="1" w:after="100" w:afterAutospacing="1"/>
              <w:ind w:left="912"/>
              <w:jc w:val="both"/>
              <w:rPr>
                <w:rFonts w:ascii="Calibri" w:eastAsia="Times New Roman" w:hAnsi="Calibri" w:cs="Calibri"/>
                <w:kern w:val="0"/>
                <w:lang w:eastAsia="en-GB"/>
                <w14:ligatures w14:val="none"/>
              </w:rPr>
            </w:pPr>
          </w:p>
          <w:p w14:paraId="7F790895" w14:textId="77777777" w:rsidR="00017465" w:rsidRPr="009756B0" w:rsidRDefault="00017465" w:rsidP="00017465">
            <w:pPr>
              <w:spacing w:before="100" w:beforeAutospacing="1" w:after="100" w:afterAutospacing="1"/>
              <w:ind w:left="912"/>
              <w:jc w:val="both"/>
              <w:rPr>
                <w:rFonts w:ascii="Calibri" w:eastAsia="Times New Roman" w:hAnsi="Calibri" w:cs="Calibri"/>
                <w:kern w:val="0"/>
                <w:lang w:eastAsia="en-GB"/>
                <w14:ligatures w14:val="none"/>
              </w:rPr>
            </w:pPr>
          </w:p>
          <w:p w14:paraId="614B2EC4" w14:textId="77777777" w:rsidR="00017465" w:rsidRPr="009756B0" w:rsidRDefault="00017465" w:rsidP="00017465">
            <w:pPr>
              <w:spacing w:before="100" w:beforeAutospacing="1" w:after="100" w:afterAutospacing="1"/>
              <w:ind w:left="912"/>
              <w:jc w:val="both"/>
              <w:rPr>
                <w:rFonts w:ascii="Calibri" w:eastAsia="Times New Roman" w:hAnsi="Calibri" w:cs="Calibri"/>
                <w:kern w:val="0"/>
                <w:lang w:eastAsia="en-GB"/>
                <w14:ligatures w14:val="none"/>
              </w:rPr>
            </w:pPr>
            <w:r w:rsidRPr="009756B0">
              <w:rPr>
                <w:rFonts w:ascii="Calibri" w:hAnsi="Calibri" w:cs="Calibri"/>
                <w:noProof/>
                <w:lang w:eastAsia="en-GB"/>
              </w:rPr>
              <w:drawing>
                <wp:inline distT="0" distB="0" distL="0" distR="0" wp14:anchorId="3ECCBEA2" wp14:editId="4FBA23B1">
                  <wp:extent cx="3375660" cy="1196340"/>
                  <wp:effectExtent l="0" t="0" r="0" b="3810"/>
                  <wp:docPr id="35" name="image1.jpg" descr="A purple text on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35" name="image1.jpg" descr="A purple text on a white background&#10;&#10;Description automatically generated"/>
                          <pic:cNvPicPr preferRelativeResize="0"/>
                        </pic:nvPicPr>
                        <pic:blipFill>
                          <a:blip r:embed="rId8"/>
                          <a:srcRect/>
                          <a:stretch>
                            <a:fillRect/>
                          </a:stretch>
                        </pic:blipFill>
                        <pic:spPr>
                          <a:xfrm>
                            <a:off x="0" y="0"/>
                            <a:ext cx="3382429" cy="1198739"/>
                          </a:xfrm>
                          <a:prstGeom prst="rect">
                            <a:avLst/>
                          </a:prstGeom>
                        </pic:spPr>
                      </pic:pic>
                    </a:graphicData>
                  </a:graphic>
                </wp:inline>
              </w:drawing>
            </w:r>
          </w:p>
          <w:p w14:paraId="1C4E121C" w14:textId="77777777" w:rsidR="00017465" w:rsidRPr="009756B0" w:rsidRDefault="00017465" w:rsidP="00017465">
            <w:pPr>
              <w:spacing w:before="100" w:beforeAutospacing="1" w:after="100" w:afterAutospacing="1"/>
              <w:jc w:val="both"/>
              <w:rPr>
                <w:rFonts w:ascii="Calibri" w:eastAsia="Times New Roman" w:hAnsi="Calibri" w:cs="Calibri"/>
                <w:b/>
                <w:bCs/>
                <w:color w:val="7030A0"/>
                <w:kern w:val="0"/>
                <w:sz w:val="72"/>
                <w:szCs w:val="72"/>
                <w:lang w:eastAsia="en-GB"/>
                <w14:ligatures w14:val="none"/>
              </w:rPr>
            </w:pPr>
          </w:p>
          <w:p w14:paraId="7A198E24" w14:textId="77777777" w:rsidR="00017465" w:rsidRPr="009756B0" w:rsidRDefault="00017465" w:rsidP="00017465">
            <w:pPr>
              <w:spacing w:before="100" w:beforeAutospacing="1" w:after="100" w:afterAutospacing="1"/>
              <w:ind w:left="912"/>
              <w:jc w:val="both"/>
              <w:rPr>
                <w:rFonts w:ascii="Calibri" w:eastAsia="Times New Roman" w:hAnsi="Calibri" w:cs="Calibri"/>
                <w:b/>
                <w:bCs/>
                <w:color w:val="7030A0"/>
                <w:kern w:val="0"/>
                <w:sz w:val="72"/>
                <w:szCs w:val="72"/>
                <w:lang w:eastAsia="en-GB"/>
                <w14:ligatures w14:val="none"/>
              </w:rPr>
            </w:pPr>
            <w:r>
              <w:rPr>
                <w:rFonts w:ascii="Calibri" w:eastAsia="Times New Roman" w:hAnsi="Calibri" w:cs="Calibri"/>
                <w:b/>
                <w:bCs/>
                <w:color w:val="7030A0"/>
                <w:kern w:val="0"/>
                <w:sz w:val="72"/>
                <w:szCs w:val="72"/>
                <w:lang w:eastAsia="en-GB"/>
                <w14:ligatures w14:val="none"/>
              </w:rPr>
              <w:t xml:space="preserve">       </w:t>
            </w:r>
            <w:r w:rsidRPr="009756B0">
              <w:rPr>
                <w:rFonts w:ascii="Calibri" w:eastAsia="Times New Roman" w:hAnsi="Calibri" w:cs="Calibri"/>
                <w:b/>
                <w:bCs/>
                <w:color w:val="7030A0"/>
                <w:kern w:val="0"/>
                <w:sz w:val="72"/>
                <w:szCs w:val="72"/>
                <w:lang w:eastAsia="en-GB"/>
                <w14:ligatures w14:val="none"/>
              </w:rPr>
              <w:t>Fairfield House School</w:t>
            </w:r>
          </w:p>
          <w:p w14:paraId="416EF057" w14:textId="02851212" w:rsidR="00017465" w:rsidRPr="009756B0" w:rsidRDefault="00017465" w:rsidP="00017465">
            <w:pPr>
              <w:spacing w:before="100" w:beforeAutospacing="1" w:after="100" w:afterAutospacing="1"/>
              <w:ind w:left="912"/>
              <w:jc w:val="both"/>
              <w:rPr>
                <w:rFonts w:ascii="Calibri" w:eastAsia="Times New Roman" w:hAnsi="Calibri" w:cs="Calibri"/>
                <w:b/>
                <w:bCs/>
                <w:color w:val="7030A0"/>
                <w:kern w:val="0"/>
                <w:sz w:val="72"/>
                <w:szCs w:val="72"/>
                <w:lang w:eastAsia="en-GB"/>
                <w14:ligatures w14:val="none"/>
              </w:rPr>
            </w:pPr>
            <w:r>
              <w:rPr>
                <w:rFonts w:ascii="Calibri" w:eastAsia="Times New Roman" w:hAnsi="Calibri" w:cs="Calibri"/>
                <w:b/>
                <w:bCs/>
                <w:color w:val="7030A0"/>
                <w:kern w:val="0"/>
                <w:sz w:val="72"/>
                <w:szCs w:val="72"/>
                <w:lang w:eastAsia="en-GB"/>
                <w14:ligatures w14:val="none"/>
              </w:rPr>
              <w:t xml:space="preserve">         </w:t>
            </w:r>
            <w:r w:rsidR="00A718EE">
              <w:rPr>
                <w:rFonts w:ascii="Calibri" w:eastAsia="Times New Roman" w:hAnsi="Calibri" w:cs="Calibri"/>
                <w:b/>
                <w:bCs/>
                <w:color w:val="7030A0"/>
                <w:kern w:val="0"/>
                <w:sz w:val="72"/>
                <w:szCs w:val="72"/>
                <w:lang w:eastAsia="en-GB"/>
                <w14:ligatures w14:val="none"/>
              </w:rPr>
              <w:t>Admissions Policy</w:t>
            </w:r>
          </w:p>
          <w:p w14:paraId="58071DC9" w14:textId="77777777" w:rsidR="00017465" w:rsidRPr="009756B0" w:rsidRDefault="00017465" w:rsidP="00017465">
            <w:pPr>
              <w:spacing w:before="100" w:beforeAutospacing="1" w:after="100" w:afterAutospacing="1"/>
              <w:ind w:left="912"/>
              <w:jc w:val="both"/>
              <w:rPr>
                <w:rFonts w:ascii="Calibri" w:eastAsia="Times New Roman" w:hAnsi="Calibri" w:cs="Calibri"/>
                <w:b/>
                <w:bCs/>
                <w:color w:val="7030A0"/>
                <w:kern w:val="0"/>
                <w:sz w:val="72"/>
                <w:szCs w:val="72"/>
                <w:lang w:eastAsia="en-GB"/>
                <w14:ligatures w14:val="none"/>
              </w:rPr>
            </w:pPr>
          </w:p>
          <w:p w14:paraId="240E7C3E" w14:textId="52366802" w:rsidR="00017465" w:rsidRPr="009756B0" w:rsidRDefault="00A718EE" w:rsidP="00017465">
            <w:pPr>
              <w:spacing w:before="100" w:beforeAutospacing="1" w:after="100" w:afterAutospacing="1"/>
              <w:ind w:left="912"/>
              <w:rPr>
                <w:rFonts w:ascii="Calibri" w:eastAsia="Times New Roman" w:hAnsi="Calibri" w:cs="Calibri"/>
                <w:b/>
                <w:bCs/>
                <w:kern w:val="0"/>
                <w:lang w:eastAsia="en-GB"/>
                <w14:ligatures w14:val="none"/>
              </w:rPr>
            </w:pPr>
            <w:r>
              <w:rPr>
                <w:rFonts w:ascii="Calibri" w:eastAsia="Times New Roman" w:hAnsi="Calibri" w:cs="Calibri"/>
                <w:b/>
                <w:bCs/>
                <w:kern w:val="0"/>
                <w:lang w:eastAsia="en-GB"/>
                <w14:ligatures w14:val="none"/>
              </w:rPr>
              <w:t>Admissions</w:t>
            </w:r>
            <w:r w:rsidR="00017465">
              <w:rPr>
                <w:rFonts w:ascii="Calibri" w:eastAsia="Times New Roman" w:hAnsi="Calibri" w:cs="Calibri"/>
                <w:b/>
                <w:bCs/>
                <w:kern w:val="0"/>
                <w:lang w:eastAsia="en-GB"/>
                <w14:ligatures w14:val="none"/>
              </w:rPr>
              <w:t xml:space="preserve"> Policy</w:t>
            </w:r>
          </w:p>
          <w:p w14:paraId="5AC1104B" w14:textId="4612F39C" w:rsidR="00017465" w:rsidRPr="009756B0" w:rsidRDefault="00017465" w:rsidP="00017465">
            <w:pPr>
              <w:spacing w:before="100" w:beforeAutospacing="1" w:after="100" w:afterAutospacing="1"/>
              <w:ind w:left="912"/>
              <w:rPr>
                <w:rFonts w:ascii="Calibri" w:eastAsia="Times New Roman" w:hAnsi="Calibri" w:cs="Calibri"/>
                <w:b/>
                <w:bCs/>
                <w:kern w:val="0"/>
                <w:lang w:eastAsia="en-GB"/>
                <w14:ligatures w14:val="none"/>
              </w:rPr>
            </w:pPr>
            <w:r w:rsidRPr="009756B0">
              <w:rPr>
                <w:rFonts w:ascii="Calibri" w:eastAsia="Times New Roman" w:hAnsi="Calibri" w:cs="Calibri"/>
                <w:b/>
                <w:bCs/>
                <w:kern w:val="0"/>
                <w:lang w:eastAsia="en-GB"/>
                <w14:ligatures w14:val="none"/>
              </w:rPr>
              <w:t>Policy Date: April 2026</w:t>
            </w:r>
            <w:r w:rsidRPr="009756B0">
              <w:rPr>
                <w:rFonts w:ascii="Calibri" w:eastAsia="Times New Roman" w:hAnsi="Calibri" w:cs="Calibri"/>
                <w:b/>
                <w:bCs/>
                <w:kern w:val="0"/>
                <w:lang w:eastAsia="en-GB"/>
                <w14:ligatures w14:val="none"/>
              </w:rPr>
              <w:br/>
              <w:t>Review Date: April 2027</w:t>
            </w:r>
            <w:r w:rsidRPr="009756B0">
              <w:rPr>
                <w:rFonts w:ascii="Calibri" w:eastAsia="Times New Roman" w:hAnsi="Calibri" w:cs="Calibri"/>
                <w:b/>
                <w:bCs/>
                <w:kern w:val="0"/>
                <w:lang w:eastAsia="en-GB"/>
                <w14:ligatures w14:val="none"/>
              </w:rPr>
              <w:br/>
              <w:t>Policy Written by: Head Teacher Rachel Kika</w:t>
            </w:r>
            <w:r w:rsidRPr="009756B0">
              <w:rPr>
                <w:rFonts w:ascii="Calibri" w:eastAsia="Times New Roman" w:hAnsi="Calibri" w:cs="Calibri"/>
                <w:b/>
                <w:bCs/>
                <w:kern w:val="0"/>
                <w:lang w:eastAsia="en-GB"/>
                <w14:ligatures w14:val="none"/>
              </w:rPr>
              <w:br/>
            </w:r>
          </w:p>
          <w:p w14:paraId="3B9AE8CF" w14:textId="77777777" w:rsidR="00017465" w:rsidRPr="009756B0" w:rsidRDefault="00017465" w:rsidP="00017465">
            <w:pPr>
              <w:spacing w:before="100" w:beforeAutospacing="1" w:after="100" w:afterAutospacing="1"/>
              <w:jc w:val="both"/>
              <w:outlineLvl w:val="0"/>
              <w:rPr>
                <w:rFonts w:ascii="Calibri" w:eastAsia="Times New Roman" w:hAnsi="Calibri" w:cs="Calibri"/>
                <w:b/>
                <w:bCs/>
                <w:kern w:val="36"/>
                <w:sz w:val="48"/>
                <w:szCs w:val="48"/>
                <w:lang w:eastAsia="en-GB"/>
                <w14:ligatures w14:val="none"/>
              </w:rPr>
            </w:pPr>
          </w:p>
        </w:tc>
      </w:tr>
    </w:tbl>
    <w:p w14:paraId="63950795" w14:textId="77777777" w:rsidR="00350CD7" w:rsidRPr="00350CD7" w:rsidRDefault="00350CD7" w:rsidP="00350CD7">
      <w:pPr>
        <w:spacing w:after="160" w:line="288" w:lineRule="auto"/>
        <w:rPr>
          <w:rFonts w:asciiTheme="majorHAnsi" w:eastAsia="Calibri" w:hAnsiTheme="majorHAnsi" w:cstheme="majorHAnsi"/>
          <w:b/>
          <w:color w:val="000000" w:themeColor="text1"/>
          <w:sz w:val="36"/>
          <w:szCs w:val="36"/>
        </w:rPr>
      </w:pPr>
    </w:p>
    <w:p w14:paraId="630BB113" w14:textId="77777777" w:rsidR="00291468" w:rsidRDefault="00291468" w:rsidP="00291468"/>
    <w:p w14:paraId="2CE92FEE" w14:textId="77777777" w:rsidR="00291468" w:rsidRDefault="00291468" w:rsidP="00291468"/>
    <w:p w14:paraId="1F6845A5" w14:textId="77777777" w:rsidR="00ED6264" w:rsidRPr="00A718EE" w:rsidRDefault="00ED6264" w:rsidP="00A718EE">
      <w:pPr>
        <w:spacing w:before="100" w:beforeAutospacing="1" w:after="100" w:afterAutospacing="1"/>
        <w:jc w:val="center"/>
        <w:outlineLvl w:val="0"/>
        <w:rPr>
          <w:rFonts w:ascii="Calibri" w:eastAsia="Times New Roman" w:hAnsi="Calibri" w:cs="Calibri"/>
          <w:b/>
          <w:bCs/>
          <w:color w:val="77206D" w:themeColor="accent5" w:themeShade="BF"/>
          <w:kern w:val="36"/>
          <w:sz w:val="48"/>
          <w:szCs w:val="48"/>
          <w:lang w:eastAsia="en-GB"/>
          <w14:ligatures w14:val="none"/>
        </w:rPr>
      </w:pPr>
      <w:r w:rsidRPr="00A718EE">
        <w:rPr>
          <w:rFonts w:ascii="Calibri" w:eastAsia="Times New Roman" w:hAnsi="Calibri" w:cs="Calibri"/>
          <w:b/>
          <w:bCs/>
          <w:color w:val="77206D" w:themeColor="accent5" w:themeShade="BF"/>
          <w:kern w:val="36"/>
          <w:sz w:val="48"/>
          <w:szCs w:val="48"/>
          <w:lang w:eastAsia="en-GB"/>
          <w14:ligatures w14:val="none"/>
        </w:rPr>
        <w:t>Table of Contents</w:t>
      </w:r>
    </w:p>
    <w:p w14:paraId="7E4481A3" w14:textId="77777777" w:rsidR="00ED6264" w:rsidRPr="00A718EE" w:rsidRDefault="00ED6264" w:rsidP="00ED6264">
      <w:pPr>
        <w:spacing w:before="100" w:beforeAutospacing="1" w:after="100" w:afterAutospacing="1"/>
        <w:rPr>
          <w:rFonts w:ascii="Calibri" w:eastAsia="Times New Roman" w:hAnsi="Calibri" w:cs="Calibri"/>
          <w:b/>
          <w:bCs/>
          <w:color w:val="77206D" w:themeColor="accent5" w:themeShade="BF"/>
          <w:kern w:val="0"/>
          <w:lang w:eastAsia="en-GB"/>
          <w14:ligatures w14:val="none"/>
        </w:rPr>
      </w:pPr>
      <w:r w:rsidRPr="00A718EE">
        <w:rPr>
          <w:rFonts w:ascii="Calibri" w:eastAsia="Times New Roman" w:hAnsi="Calibri" w:cs="Calibri"/>
          <w:b/>
          <w:bCs/>
          <w:color w:val="77206D" w:themeColor="accent5" w:themeShade="BF"/>
          <w:kern w:val="0"/>
          <w:lang w:eastAsia="en-GB"/>
          <w14:ligatures w14:val="none"/>
        </w:rPr>
        <w:t>ADMISSIONS POLICY</w:t>
      </w:r>
    </w:p>
    <w:p w14:paraId="252E3AFC"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Introduction</w:t>
      </w:r>
    </w:p>
    <w:p w14:paraId="79999741"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Equal Treatment</w:t>
      </w:r>
    </w:p>
    <w:p w14:paraId="144CA448"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Disability</w:t>
      </w:r>
    </w:p>
    <w:p w14:paraId="5B4727CF"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Legal Framework</w:t>
      </w:r>
    </w:p>
    <w:p w14:paraId="53CF1F3E"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Roles and Responsibilities</w:t>
      </w:r>
    </w:p>
    <w:p w14:paraId="4BEE6EB4"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Admissions Procedure</w:t>
      </w:r>
    </w:p>
    <w:p w14:paraId="1519DFC9" w14:textId="77777777" w:rsidR="00ED6264" w:rsidRPr="00ED6264" w:rsidRDefault="00ED6264" w:rsidP="00ED6264">
      <w:pPr>
        <w:numPr>
          <w:ilvl w:val="1"/>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Consultation and Referral</w:t>
      </w:r>
    </w:p>
    <w:p w14:paraId="1CAAE72E" w14:textId="77777777" w:rsidR="00ED6264" w:rsidRPr="00ED6264" w:rsidRDefault="00ED6264" w:rsidP="00ED6264">
      <w:pPr>
        <w:numPr>
          <w:ilvl w:val="1"/>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Pre-Admission Assessment</w:t>
      </w:r>
    </w:p>
    <w:p w14:paraId="63739C49" w14:textId="77777777" w:rsidR="00ED6264" w:rsidRPr="00ED6264" w:rsidRDefault="00ED6264" w:rsidP="00ED6264">
      <w:pPr>
        <w:numPr>
          <w:ilvl w:val="1"/>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Holistic Assessment and Information Gathering</w:t>
      </w:r>
    </w:p>
    <w:p w14:paraId="653F8EC9" w14:textId="77777777" w:rsidR="00ED6264" w:rsidRPr="00ED6264" w:rsidRDefault="00ED6264" w:rsidP="00ED6264">
      <w:pPr>
        <w:numPr>
          <w:ilvl w:val="1"/>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Parent/Carer Visit</w:t>
      </w:r>
    </w:p>
    <w:p w14:paraId="52558EEF" w14:textId="77777777" w:rsidR="00ED6264" w:rsidRPr="00ED6264" w:rsidRDefault="00ED6264" w:rsidP="00ED6264">
      <w:pPr>
        <w:numPr>
          <w:ilvl w:val="1"/>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Placement and Transition</w:t>
      </w:r>
    </w:p>
    <w:p w14:paraId="37593F77" w14:textId="77777777" w:rsidR="00ED6264" w:rsidRPr="00ED6264" w:rsidRDefault="00ED6264" w:rsidP="00ED6264">
      <w:pPr>
        <w:numPr>
          <w:ilvl w:val="1"/>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Induction and Baseline Assessment</w:t>
      </w:r>
    </w:p>
    <w:p w14:paraId="75E48D7F"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Responsibility for Admissions</w:t>
      </w:r>
    </w:p>
    <w:p w14:paraId="5C153619"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Duties of the School Selection Process</w:t>
      </w:r>
    </w:p>
    <w:p w14:paraId="34C94BC1"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The Offer of a Place</w:t>
      </w:r>
    </w:p>
    <w:p w14:paraId="296BE975"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Siblings</w:t>
      </w:r>
    </w:p>
    <w:p w14:paraId="2BE7E5C7"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Disclosures</w:t>
      </w:r>
    </w:p>
    <w:p w14:paraId="7A66C693"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Admissions Register</w:t>
      </w:r>
    </w:p>
    <w:p w14:paraId="53DCF9F3" w14:textId="77777777" w:rsidR="00ED6264" w:rsidRPr="00ED6264" w:rsidRDefault="00ED6264" w:rsidP="00ED6264">
      <w:pPr>
        <w:numPr>
          <w:ilvl w:val="0"/>
          <w:numId w:val="31"/>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Monitoring and Review</w:t>
      </w:r>
    </w:p>
    <w:p w14:paraId="5F6DC58E" w14:textId="77777777" w:rsidR="00ED6264" w:rsidRPr="00A718EE" w:rsidRDefault="00ED6264" w:rsidP="00ED6264">
      <w:pPr>
        <w:spacing w:before="100" w:beforeAutospacing="1" w:after="100" w:afterAutospacing="1"/>
        <w:rPr>
          <w:rFonts w:ascii="Calibri" w:eastAsia="Times New Roman" w:hAnsi="Calibri" w:cs="Calibri"/>
          <w:b/>
          <w:bCs/>
          <w:color w:val="77206D" w:themeColor="accent5" w:themeShade="BF"/>
          <w:kern w:val="0"/>
          <w:lang w:eastAsia="en-GB"/>
          <w14:ligatures w14:val="none"/>
        </w:rPr>
      </w:pPr>
      <w:r w:rsidRPr="00A718EE">
        <w:rPr>
          <w:rFonts w:ascii="Calibri" w:eastAsia="Times New Roman" w:hAnsi="Calibri" w:cs="Calibri"/>
          <w:b/>
          <w:bCs/>
          <w:color w:val="77206D" w:themeColor="accent5" w:themeShade="BF"/>
          <w:kern w:val="0"/>
          <w:lang w:eastAsia="en-GB"/>
          <w14:ligatures w14:val="none"/>
        </w:rPr>
        <w:t>Appendix 1: Deletion of Names from the Admissions Register</w:t>
      </w:r>
    </w:p>
    <w:p w14:paraId="6E8C8FDD" w14:textId="77777777" w:rsidR="00291468" w:rsidRPr="00ED6264" w:rsidRDefault="00291468" w:rsidP="00291468">
      <w:pPr>
        <w:rPr>
          <w:rFonts w:ascii="Calibri" w:hAnsi="Calibri" w:cs="Calibri"/>
        </w:rPr>
      </w:pPr>
    </w:p>
    <w:p w14:paraId="19051E74" w14:textId="77777777" w:rsidR="00291468" w:rsidRPr="00ED6264" w:rsidRDefault="00291468" w:rsidP="00291468">
      <w:pPr>
        <w:rPr>
          <w:rFonts w:ascii="Calibri" w:hAnsi="Calibri" w:cs="Calibri"/>
        </w:rPr>
      </w:pPr>
    </w:p>
    <w:p w14:paraId="434A6D42" w14:textId="77777777" w:rsidR="00291468" w:rsidRPr="00ED6264" w:rsidRDefault="00291468" w:rsidP="00291468">
      <w:pPr>
        <w:rPr>
          <w:rFonts w:ascii="Calibri" w:hAnsi="Calibri" w:cs="Calibri"/>
        </w:rPr>
      </w:pPr>
    </w:p>
    <w:p w14:paraId="2405A465" w14:textId="77777777" w:rsidR="00291468" w:rsidRPr="00ED6264" w:rsidRDefault="00291468" w:rsidP="00291468">
      <w:pPr>
        <w:rPr>
          <w:rFonts w:ascii="Calibri" w:hAnsi="Calibri" w:cs="Calibri"/>
        </w:rPr>
      </w:pPr>
    </w:p>
    <w:p w14:paraId="2868AF52" w14:textId="77777777" w:rsidR="00291468" w:rsidRPr="00ED6264" w:rsidRDefault="00291468" w:rsidP="00291468">
      <w:pPr>
        <w:rPr>
          <w:rFonts w:ascii="Calibri" w:hAnsi="Calibri" w:cs="Calibri"/>
        </w:rPr>
      </w:pPr>
    </w:p>
    <w:p w14:paraId="41478491" w14:textId="77777777" w:rsidR="00291468" w:rsidRPr="00ED6264" w:rsidRDefault="00291468" w:rsidP="00291468">
      <w:pPr>
        <w:rPr>
          <w:rFonts w:ascii="Calibri" w:hAnsi="Calibri" w:cs="Calibri"/>
        </w:rPr>
      </w:pPr>
    </w:p>
    <w:p w14:paraId="2E53686B" w14:textId="77777777" w:rsidR="00291468" w:rsidRPr="00ED6264" w:rsidRDefault="00291468" w:rsidP="00291468">
      <w:pPr>
        <w:rPr>
          <w:rFonts w:ascii="Calibri" w:hAnsi="Calibri" w:cs="Calibri"/>
        </w:rPr>
      </w:pPr>
    </w:p>
    <w:p w14:paraId="1FF0DDDE" w14:textId="77777777" w:rsidR="00291468" w:rsidRPr="00ED6264" w:rsidRDefault="00291468" w:rsidP="00291468">
      <w:pPr>
        <w:rPr>
          <w:rFonts w:ascii="Calibri" w:hAnsi="Calibri" w:cs="Calibri"/>
        </w:rPr>
      </w:pPr>
    </w:p>
    <w:p w14:paraId="77D04619" w14:textId="77777777" w:rsidR="00291468" w:rsidRPr="00ED6264" w:rsidRDefault="00291468" w:rsidP="00291468">
      <w:pPr>
        <w:rPr>
          <w:rFonts w:ascii="Calibri" w:hAnsi="Calibri" w:cs="Calibri"/>
        </w:rPr>
      </w:pPr>
    </w:p>
    <w:p w14:paraId="320A07B8" w14:textId="77777777" w:rsidR="00291468" w:rsidRPr="00ED6264" w:rsidRDefault="00291468" w:rsidP="00291468">
      <w:pPr>
        <w:rPr>
          <w:rFonts w:ascii="Calibri" w:hAnsi="Calibri" w:cs="Calibri"/>
        </w:rPr>
      </w:pPr>
    </w:p>
    <w:p w14:paraId="72A5D872" w14:textId="77777777" w:rsidR="00291468" w:rsidRPr="00ED6264" w:rsidRDefault="00291468" w:rsidP="00291468">
      <w:pPr>
        <w:rPr>
          <w:rFonts w:ascii="Calibri" w:hAnsi="Calibri" w:cs="Calibri"/>
        </w:rPr>
      </w:pPr>
    </w:p>
    <w:p w14:paraId="209E4DA6" w14:textId="77777777" w:rsidR="00291468" w:rsidRPr="00ED6264" w:rsidRDefault="00291468" w:rsidP="00291468">
      <w:pPr>
        <w:rPr>
          <w:rFonts w:ascii="Calibri" w:hAnsi="Calibri" w:cs="Calibri"/>
        </w:rPr>
      </w:pPr>
    </w:p>
    <w:p w14:paraId="03CF8CC0" w14:textId="77777777" w:rsidR="00291468" w:rsidRPr="00ED6264" w:rsidRDefault="00291468" w:rsidP="00291468">
      <w:pPr>
        <w:rPr>
          <w:rFonts w:ascii="Calibri" w:hAnsi="Calibri" w:cs="Calibri"/>
        </w:rPr>
      </w:pPr>
    </w:p>
    <w:p w14:paraId="071373E6" w14:textId="77777777" w:rsidR="007A4F05" w:rsidRPr="00ED6264" w:rsidRDefault="007A4F05" w:rsidP="00291468">
      <w:pPr>
        <w:rPr>
          <w:rFonts w:ascii="Calibri" w:hAnsi="Calibri" w:cs="Calibri"/>
        </w:rPr>
      </w:pPr>
    </w:p>
    <w:p w14:paraId="33FB205A" w14:textId="77777777" w:rsidR="007A4F05" w:rsidRPr="00ED6264" w:rsidRDefault="007A4F05" w:rsidP="00291468">
      <w:pPr>
        <w:rPr>
          <w:rFonts w:ascii="Calibri" w:hAnsi="Calibri" w:cs="Calibri"/>
        </w:rPr>
      </w:pPr>
    </w:p>
    <w:p w14:paraId="2A1AE7C1" w14:textId="77777777" w:rsidR="00437612" w:rsidRPr="00ED6264" w:rsidRDefault="00437612" w:rsidP="00291468">
      <w:pPr>
        <w:rPr>
          <w:rFonts w:ascii="Calibri" w:hAnsi="Calibri" w:cs="Calibri"/>
        </w:rPr>
      </w:pPr>
    </w:p>
    <w:p w14:paraId="6EFBECB1" w14:textId="77777777" w:rsidR="00437612" w:rsidRPr="00ED6264" w:rsidRDefault="00437612" w:rsidP="00291468">
      <w:pPr>
        <w:rPr>
          <w:rFonts w:ascii="Calibri" w:hAnsi="Calibri" w:cs="Calibri"/>
        </w:rPr>
      </w:pPr>
    </w:p>
    <w:p w14:paraId="0AD86714" w14:textId="77777777" w:rsidR="00437612" w:rsidRPr="00ED6264" w:rsidRDefault="00437612" w:rsidP="00291468">
      <w:pPr>
        <w:rPr>
          <w:rFonts w:ascii="Calibri" w:hAnsi="Calibri" w:cs="Calibri"/>
        </w:rPr>
      </w:pPr>
    </w:p>
    <w:p w14:paraId="68590FDF" w14:textId="77777777" w:rsidR="00437612" w:rsidRPr="00ED6264" w:rsidRDefault="00437612" w:rsidP="00291468">
      <w:pPr>
        <w:rPr>
          <w:rFonts w:ascii="Calibri" w:hAnsi="Calibri" w:cs="Calibri"/>
        </w:rPr>
      </w:pPr>
    </w:p>
    <w:p w14:paraId="2861DFEF" w14:textId="77777777" w:rsidR="00291468" w:rsidRPr="00ED6264" w:rsidRDefault="00291468" w:rsidP="00291468">
      <w:pPr>
        <w:rPr>
          <w:rFonts w:ascii="Calibri" w:hAnsi="Calibri" w:cs="Calibri"/>
        </w:rPr>
      </w:pPr>
    </w:p>
    <w:p w14:paraId="48AE26F6" w14:textId="77777777" w:rsidR="00291468" w:rsidRPr="00ED6264" w:rsidRDefault="00291468" w:rsidP="00291468">
      <w:pPr>
        <w:rPr>
          <w:rFonts w:ascii="Calibri" w:hAnsi="Calibri" w:cs="Calibri"/>
        </w:rPr>
      </w:pPr>
    </w:p>
    <w:p w14:paraId="5F46BBD3" w14:textId="0FF48065" w:rsidR="004D6ED9" w:rsidRPr="00A522FC" w:rsidRDefault="00350CD7" w:rsidP="00350CD7">
      <w:pPr>
        <w:pStyle w:val="Heading2"/>
        <w:rPr>
          <w:rFonts w:ascii="Calibri" w:hAnsi="Calibri" w:cs="Calibri"/>
          <w:color w:val="77206D" w:themeColor="accent5" w:themeShade="BF"/>
          <w:sz w:val="48"/>
          <w:szCs w:val="48"/>
        </w:rPr>
      </w:pPr>
      <w:bookmarkStart w:id="0" w:name="_Toc223562529"/>
      <w:r w:rsidRPr="00A522FC">
        <w:rPr>
          <w:rFonts w:ascii="Calibri" w:hAnsi="Calibri" w:cs="Calibri"/>
          <w:color w:val="77206D" w:themeColor="accent5" w:themeShade="BF"/>
          <w:sz w:val="48"/>
          <w:szCs w:val="48"/>
        </w:rPr>
        <w:lastRenderedPageBreak/>
        <w:t>Introduction</w:t>
      </w:r>
      <w:bookmarkEnd w:id="0"/>
    </w:p>
    <w:p w14:paraId="4715817D"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At Fairfield House Independent School, we are committed to providing a safe, engaging and exciting environment where learners can achieve. Our mission is to provide highly personalised education and support for children and young people with complex special educational needs and disabilities, enabling them to develop the communication, independence and life skills needed to thrive both now and in the future.</w:t>
      </w:r>
    </w:p>
    <w:p w14:paraId="1F156BE2"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 pupil’s education is one of the most important parts of their life, and at Fairfield House School we endeavour to ensure all pupils have access to a robust, meaningful and well-rounded curriculum. This policy outlines the school’s procedures for admissions. The process is fair and in keeping with the school’s obligations under the Equality Act 2010 and the Education Act 1996. The school promises to provide all admitted pupils with a safe environment in which to learn and develop.</w:t>
      </w:r>
    </w:p>
    <w:p w14:paraId="13D87DEB"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As an Independent School, Fairfield House School determines its own admission arrangements. We cater for learners aged 8–25 years, all of whom have an Education, Health and Care Plan (EHCP). Each learner will have complex special educational needs and disabilities which may include:</w:t>
      </w:r>
    </w:p>
    <w:p w14:paraId="7363586A" w14:textId="77777777" w:rsidR="00647925" w:rsidRPr="00ED6264" w:rsidRDefault="00647925" w:rsidP="00647925">
      <w:pPr>
        <w:numPr>
          <w:ilvl w:val="0"/>
          <w:numId w:val="28"/>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Profound and Multiple Learning Disabilities (PMLD)</w:t>
      </w:r>
    </w:p>
    <w:p w14:paraId="4543D59D" w14:textId="77777777" w:rsidR="00647925" w:rsidRPr="00ED6264" w:rsidRDefault="00647925" w:rsidP="00647925">
      <w:pPr>
        <w:numPr>
          <w:ilvl w:val="0"/>
          <w:numId w:val="28"/>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Autism Spectrum Disorder (ASD)</w:t>
      </w:r>
    </w:p>
    <w:p w14:paraId="5666D2A8" w14:textId="77777777" w:rsidR="00647925" w:rsidRPr="00ED6264" w:rsidRDefault="00647925" w:rsidP="00647925">
      <w:pPr>
        <w:numPr>
          <w:ilvl w:val="0"/>
          <w:numId w:val="28"/>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Attention Deficit Hyperactivity Disorder (ADHD)</w:t>
      </w:r>
    </w:p>
    <w:p w14:paraId="41AC6314" w14:textId="77777777" w:rsidR="00647925" w:rsidRPr="00ED6264" w:rsidRDefault="00647925" w:rsidP="00647925">
      <w:pPr>
        <w:numPr>
          <w:ilvl w:val="0"/>
          <w:numId w:val="28"/>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Speech, Language and Communication Needs (SLCN)</w:t>
      </w:r>
    </w:p>
    <w:p w14:paraId="0D61CD43" w14:textId="77777777" w:rsidR="00647925" w:rsidRPr="00ED6264" w:rsidRDefault="00647925" w:rsidP="00647925">
      <w:pPr>
        <w:numPr>
          <w:ilvl w:val="0"/>
          <w:numId w:val="28"/>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Global Developmental Delay</w:t>
      </w:r>
    </w:p>
    <w:p w14:paraId="7C0C3264" w14:textId="77777777" w:rsidR="00647925" w:rsidRPr="00ED6264" w:rsidRDefault="00647925" w:rsidP="00647925">
      <w:pPr>
        <w:numPr>
          <w:ilvl w:val="0"/>
          <w:numId w:val="28"/>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Developmental Delay</w:t>
      </w:r>
    </w:p>
    <w:p w14:paraId="7AF62939" w14:textId="77777777" w:rsidR="00647925" w:rsidRPr="00ED6264" w:rsidRDefault="00647925" w:rsidP="00647925">
      <w:pPr>
        <w:numPr>
          <w:ilvl w:val="0"/>
          <w:numId w:val="28"/>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Learning Disabilities</w:t>
      </w:r>
    </w:p>
    <w:p w14:paraId="50987C7F" w14:textId="77777777" w:rsidR="00647925" w:rsidRPr="00ED6264" w:rsidRDefault="00647925" w:rsidP="00647925">
      <w:pPr>
        <w:numPr>
          <w:ilvl w:val="0"/>
          <w:numId w:val="28"/>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Sensory processing needs</w:t>
      </w:r>
    </w:p>
    <w:p w14:paraId="04ECF9AB" w14:textId="77777777" w:rsidR="00647925" w:rsidRPr="00ED6264" w:rsidRDefault="00647925" w:rsidP="00647925">
      <w:pPr>
        <w:numPr>
          <w:ilvl w:val="0"/>
          <w:numId w:val="28"/>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Complex behavioural needs</w:t>
      </w:r>
    </w:p>
    <w:p w14:paraId="1232CD52" w14:textId="77777777" w:rsidR="00647925" w:rsidRPr="00ED6264" w:rsidRDefault="00647925" w:rsidP="00647925">
      <w:pPr>
        <w:numPr>
          <w:ilvl w:val="0"/>
          <w:numId w:val="28"/>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Associated medical needs</w:t>
      </w:r>
    </w:p>
    <w:p w14:paraId="41FB7F1B"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All pupils attending Fairfield House School have identified speech, language and communication needs. In addition to these, learners may also experience a range of co-occurring needs. As such, this policy applies to all our pupils.</w:t>
      </w:r>
    </w:p>
    <w:p w14:paraId="6848111D"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Our school is an inclusive school that welcomes children and young people from diverse backgrounds and abilities whom it can effectively support. Pupils are admitted by referral from Local Authority commissioners and other relevant placing authorities.</w:t>
      </w:r>
    </w:p>
    <w:p w14:paraId="2FC56B5D"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Entry is subject to a review of the pupil's EHCP, professional reports, assessment of need and the school's capability to support those needs safely and effectively. Visits, observations and discussions with parents, carers and professionals may also form part of the admissions process.</w:t>
      </w:r>
    </w:p>
    <w:p w14:paraId="43B4A2DB"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Pupils are encouraged to progress through the school to the best of their ability. Reviews of the pupil's progress will be monitored carefully, and any concerns regarding progress, wellbeing or placement suitability will be raised with parents, carers and relevant professionals.</w:t>
      </w:r>
    </w:p>
    <w:p w14:paraId="03D87DC2"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Should a pupil's needs change significantly, or should their placement be impacting negatively on their own progress, wellbeing or that of other pupils, the school reserves the right to recommend an alternative educational provision. This will only be considered as a last resort when the school can no longer safely and effectively meet the needs of the pupil, following consultation with parents, carers, local authorities and other relevant professionals.</w:t>
      </w:r>
    </w:p>
    <w:p w14:paraId="235D38EB"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All referrals will be treated on merit and in a sensitive manner.</w:t>
      </w:r>
    </w:p>
    <w:p w14:paraId="5A49584E" w14:textId="77777777" w:rsidR="00273F52" w:rsidRPr="00ED6264" w:rsidRDefault="00273F52" w:rsidP="00EA42E3">
      <w:pPr>
        <w:rPr>
          <w:rFonts w:ascii="Calibri" w:hAnsi="Calibri" w:cs="Calibri"/>
          <w:color w:val="000000" w:themeColor="text1"/>
        </w:rPr>
      </w:pPr>
    </w:p>
    <w:p w14:paraId="6ADC5100" w14:textId="77777777" w:rsidR="005041C5" w:rsidRPr="00A522FC" w:rsidRDefault="005041C5" w:rsidP="00647925">
      <w:pPr>
        <w:spacing w:before="100" w:beforeAutospacing="1" w:after="100" w:afterAutospacing="1"/>
        <w:rPr>
          <w:rFonts w:ascii="Calibri" w:hAnsi="Calibri" w:cs="Calibri"/>
          <w:b/>
          <w:bCs/>
          <w:color w:val="77206D" w:themeColor="accent5" w:themeShade="BF"/>
          <w:sz w:val="48"/>
          <w:szCs w:val="48"/>
        </w:rPr>
      </w:pPr>
      <w:r w:rsidRPr="00A522FC">
        <w:rPr>
          <w:rFonts w:ascii="Calibri" w:hAnsi="Calibri" w:cs="Calibri"/>
          <w:b/>
          <w:bCs/>
          <w:color w:val="77206D" w:themeColor="accent5" w:themeShade="BF"/>
          <w:sz w:val="48"/>
          <w:szCs w:val="48"/>
        </w:rPr>
        <w:t>Equal Treatment</w:t>
      </w:r>
    </w:p>
    <w:p w14:paraId="35743852" w14:textId="1980522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Fairfield House School is committed to eliminating unlawful discrimination and promoting equality, diversity and inclusion for all pupils, staff, families and professionals who access our provision. We recognise and celebrate the individuality of every learner and are committed to ensuring that all pupils are treated with dignity, respect and fairness.</w:t>
      </w:r>
    </w:p>
    <w:p w14:paraId="46A17C74"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All pupils are given every opportunity to achieve the highest standards possible by:</w:t>
      </w:r>
    </w:p>
    <w:p w14:paraId="3C303FBD" w14:textId="77777777" w:rsidR="00647925" w:rsidRPr="00ED6264" w:rsidRDefault="00647925" w:rsidP="00647925">
      <w:pPr>
        <w:numPr>
          <w:ilvl w:val="0"/>
          <w:numId w:val="29"/>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Taking account of their individual strengths, interests, experiences and needs.</w:t>
      </w:r>
    </w:p>
    <w:p w14:paraId="220A0815" w14:textId="77777777" w:rsidR="00647925" w:rsidRPr="00ED6264" w:rsidRDefault="00647925" w:rsidP="00647925">
      <w:pPr>
        <w:numPr>
          <w:ilvl w:val="0"/>
          <w:numId w:val="29"/>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Providing a broad, balanced and personalised curriculum.</w:t>
      </w:r>
    </w:p>
    <w:p w14:paraId="75E4DFF9" w14:textId="77777777" w:rsidR="00647925" w:rsidRPr="00ED6264" w:rsidRDefault="00647925" w:rsidP="00647925">
      <w:pPr>
        <w:numPr>
          <w:ilvl w:val="0"/>
          <w:numId w:val="29"/>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Maintaining high expectations for all pupils regardless of their level of need or ability.</w:t>
      </w:r>
    </w:p>
    <w:p w14:paraId="68714532" w14:textId="77777777" w:rsidR="00647925" w:rsidRPr="00ED6264" w:rsidRDefault="00647925" w:rsidP="00647925">
      <w:pPr>
        <w:numPr>
          <w:ilvl w:val="0"/>
          <w:numId w:val="29"/>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Promoting communication, independence, wellbeing and preparation for adulthood.</w:t>
      </w:r>
    </w:p>
    <w:p w14:paraId="5C78852D" w14:textId="77777777" w:rsidR="00647925" w:rsidRPr="00ED6264" w:rsidRDefault="00647925" w:rsidP="00647925">
      <w:pPr>
        <w:numPr>
          <w:ilvl w:val="0"/>
          <w:numId w:val="29"/>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Ensuring pupils can access learning and enrichment opportunities appropriate to their needs.</w:t>
      </w:r>
    </w:p>
    <w:p w14:paraId="1699EC69"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The school complies with all current legislation concerning discrimination and promotes best practice in equality of treatment. This policy is in accordance with the Equality Act 2010 and reflects our commitment to creating an inclusive environment where every pupil can thrive.</w:t>
      </w:r>
    </w:p>
    <w:p w14:paraId="2A0F428D" w14:textId="77777777" w:rsidR="00647925" w:rsidRPr="00A522FC" w:rsidRDefault="00647925" w:rsidP="00647925">
      <w:pPr>
        <w:spacing w:before="100" w:beforeAutospacing="1" w:after="100" w:afterAutospacing="1"/>
        <w:outlineLvl w:val="1"/>
        <w:rPr>
          <w:rFonts w:ascii="Calibri" w:eastAsia="Times New Roman" w:hAnsi="Calibri" w:cs="Calibri"/>
          <w:b/>
          <w:bCs/>
          <w:color w:val="77206D" w:themeColor="accent5" w:themeShade="BF"/>
          <w:kern w:val="0"/>
          <w:sz w:val="48"/>
          <w:szCs w:val="48"/>
          <w:lang w:eastAsia="en-GB"/>
          <w14:ligatures w14:val="none"/>
        </w:rPr>
      </w:pPr>
      <w:r w:rsidRPr="00A522FC">
        <w:rPr>
          <w:rFonts w:ascii="Calibri" w:eastAsia="Times New Roman" w:hAnsi="Calibri" w:cs="Calibri"/>
          <w:b/>
          <w:bCs/>
          <w:color w:val="77206D" w:themeColor="accent5" w:themeShade="BF"/>
          <w:kern w:val="0"/>
          <w:sz w:val="48"/>
          <w:szCs w:val="48"/>
          <w:lang w:eastAsia="en-GB"/>
          <w14:ligatures w14:val="none"/>
        </w:rPr>
        <w:t>Disability</w:t>
      </w:r>
    </w:p>
    <w:p w14:paraId="2678DCDD"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 xml:space="preserve">Fairfield House School provides specialist education for children and young people with complex special educational needs and disabilities, including Profound and Multiple Learning Disabilities (PMLD), </w:t>
      </w:r>
      <w:proofErr w:type="gramStart"/>
      <w:r w:rsidRPr="00ED6264">
        <w:rPr>
          <w:rFonts w:ascii="Calibri" w:eastAsia="Times New Roman" w:hAnsi="Calibri" w:cs="Calibri"/>
          <w:kern w:val="0"/>
          <w:lang w:eastAsia="en-GB"/>
          <w14:ligatures w14:val="none"/>
        </w:rPr>
        <w:t>Autism Spectrum Disorder</w:t>
      </w:r>
      <w:proofErr w:type="gramEnd"/>
      <w:r w:rsidRPr="00ED6264">
        <w:rPr>
          <w:rFonts w:ascii="Calibri" w:eastAsia="Times New Roman" w:hAnsi="Calibri" w:cs="Calibri"/>
          <w:kern w:val="0"/>
          <w:lang w:eastAsia="en-GB"/>
          <w14:ligatures w14:val="none"/>
        </w:rPr>
        <w:t xml:space="preserve"> (ASD), </w:t>
      </w:r>
      <w:proofErr w:type="gramStart"/>
      <w:r w:rsidRPr="00ED6264">
        <w:rPr>
          <w:rFonts w:ascii="Calibri" w:eastAsia="Times New Roman" w:hAnsi="Calibri" w:cs="Calibri"/>
          <w:kern w:val="0"/>
          <w:lang w:eastAsia="en-GB"/>
          <w14:ligatures w14:val="none"/>
        </w:rPr>
        <w:t>Attention Deficit Hyperactivity Disorder</w:t>
      </w:r>
      <w:proofErr w:type="gramEnd"/>
      <w:r w:rsidRPr="00ED6264">
        <w:rPr>
          <w:rFonts w:ascii="Calibri" w:eastAsia="Times New Roman" w:hAnsi="Calibri" w:cs="Calibri"/>
          <w:kern w:val="0"/>
          <w:lang w:eastAsia="en-GB"/>
          <w14:ligatures w14:val="none"/>
        </w:rPr>
        <w:t xml:space="preserve"> (ADHD), Speech, Language and Communication Needs (SLCN), developmental delays and associated medical, sensory and behavioural needs.</w:t>
      </w:r>
    </w:p>
    <w:p w14:paraId="05BDC243"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We will do all that is reasonable to ensure that the school's culture, policies, procedures and environment are accessible to pupils with disabilities. When a pupil's needs are identified through the consultation and admissions process, we will work closely with parents, carers, local authorities and other professionals to determine whether we can appropriately meet those needs and what reasonable adjustments may be required.</w:t>
      </w:r>
    </w:p>
    <w:p w14:paraId="5BD22BC0"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Reasonable adjustments may include:</w:t>
      </w:r>
    </w:p>
    <w:p w14:paraId="28E5536C" w14:textId="77777777" w:rsidR="00647925" w:rsidRPr="00ED6264" w:rsidRDefault="00647925" w:rsidP="00647925">
      <w:pPr>
        <w:numPr>
          <w:ilvl w:val="0"/>
          <w:numId w:val="30"/>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Adaptations to the learning environment.</w:t>
      </w:r>
    </w:p>
    <w:p w14:paraId="00BE1494" w14:textId="77777777" w:rsidR="00647925" w:rsidRPr="00ED6264" w:rsidRDefault="00647925" w:rsidP="00647925">
      <w:pPr>
        <w:numPr>
          <w:ilvl w:val="0"/>
          <w:numId w:val="30"/>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Specialist communication approaches and resources.</w:t>
      </w:r>
    </w:p>
    <w:p w14:paraId="17282A0A" w14:textId="77777777" w:rsidR="00647925" w:rsidRPr="00ED6264" w:rsidRDefault="00647925" w:rsidP="00647925">
      <w:pPr>
        <w:numPr>
          <w:ilvl w:val="0"/>
          <w:numId w:val="30"/>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Personal care arrangements.</w:t>
      </w:r>
    </w:p>
    <w:p w14:paraId="7AE184EB" w14:textId="77777777" w:rsidR="00647925" w:rsidRPr="00ED6264" w:rsidRDefault="00647925" w:rsidP="00647925">
      <w:pPr>
        <w:numPr>
          <w:ilvl w:val="0"/>
          <w:numId w:val="30"/>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Therapeutic support.</w:t>
      </w:r>
    </w:p>
    <w:p w14:paraId="38B5150F" w14:textId="77777777" w:rsidR="00647925" w:rsidRPr="00ED6264" w:rsidRDefault="00647925" w:rsidP="00647925">
      <w:pPr>
        <w:numPr>
          <w:ilvl w:val="0"/>
          <w:numId w:val="30"/>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Behaviour support strategies.</w:t>
      </w:r>
    </w:p>
    <w:p w14:paraId="15F5AF0D" w14:textId="77777777" w:rsidR="00647925" w:rsidRPr="00ED6264" w:rsidRDefault="00647925" w:rsidP="00647925">
      <w:pPr>
        <w:numPr>
          <w:ilvl w:val="0"/>
          <w:numId w:val="30"/>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Specialist equipment and assistive technology.</w:t>
      </w:r>
    </w:p>
    <w:p w14:paraId="0D494DF5" w14:textId="77777777" w:rsidR="00647925" w:rsidRPr="00ED6264" w:rsidRDefault="00647925" w:rsidP="00647925">
      <w:pPr>
        <w:numPr>
          <w:ilvl w:val="0"/>
          <w:numId w:val="30"/>
        </w:num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Individualised risk assessments and support plans.</w:t>
      </w:r>
    </w:p>
    <w:p w14:paraId="50406760" w14:textId="77777777" w:rsidR="00647925" w:rsidRPr="00ED6264" w:rsidRDefault="00647925" w:rsidP="00647925">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Our Accessibility Plan outlines how Fairfield House School will continue to improve access to the physical environment, curriculum and information so that all pupils can fully participate in their education and benefit from the opportunities available within the school and wider community.</w:t>
      </w:r>
    </w:p>
    <w:p w14:paraId="05DA34A8" w14:textId="77777777" w:rsidR="00276340" w:rsidRDefault="00647925" w:rsidP="00A522FC">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lastRenderedPageBreak/>
        <w:t>Admissions decisions will be based on whether Fairfield House School can meet the needs of the child or young person safely, effectively and without negatively impacting the education and wellbeing of other pupils already attending the schoo</w:t>
      </w:r>
      <w:r w:rsidR="00276340">
        <w:rPr>
          <w:rFonts w:ascii="Calibri" w:eastAsia="Times New Roman" w:hAnsi="Calibri" w:cs="Calibri"/>
          <w:kern w:val="0"/>
          <w:lang w:eastAsia="en-GB"/>
          <w14:ligatures w14:val="none"/>
        </w:rPr>
        <w:t>l</w:t>
      </w:r>
    </w:p>
    <w:p w14:paraId="160727D0"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2A5B697A"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28B60D35"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174F7528"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78722C1F"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0A1185DF"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68603C63"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56038901"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3A6E19E8"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5AC4546F"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3B436FED"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493112FC"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1DD1E755"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7559F7D4" w14:textId="77777777" w:rsidR="00276340" w:rsidRDefault="00276340" w:rsidP="00A522FC">
      <w:pPr>
        <w:spacing w:before="100" w:beforeAutospacing="1" w:after="100" w:afterAutospacing="1"/>
        <w:rPr>
          <w:rFonts w:ascii="Calibri" w:eastAsia="Times New Roman" w:hAnsi="Calibri" w:cs="Calibri"/>
          <w:kern w:val="0"/>
          <w:lang w:eastAsia="en-GB"/>
          <w14:ligatures w14:val="none"/>
        </w:rPr>
      </w:pPr>
    </w:p>
    <w:p w14:paraId="4F5C7C7F" w14:textId="64459B3F" w:rsidR="00276340" w:rsidRPr="00A522FC" w:rsidRDefault="00276340" w:rsidP="00A522FC">
      <w:pPr>
        <w:spacing w:before="100" w:beforeAutospacing="1" w:after="100" w:afterAutospacing="1"/>
        <w:rPr>
          <w:rFonts w:ascii="Calibri" w:eastAsia="Times New Roman" w:hAnsi="Calibri" w:cs="Calibri"/>
          <w:kern w:val="0"/>
          <w:lang w:eastAsia="en-GB"/>
          <w14:ligatures w14:val="none"/>
        </w:rPr>
        <w:sectPr w:rsidR="00276340" w:rsidRPr="00A522FC" w:rsidSect="00A718EE">
          <w:headerReference w:type="first" r:id="rId9"/>
          <w:pgSz w:w="11906" w:h="16838"/>
          <w:pgMar w:top="720" w:right="720" w:bottom="720" w:left="720" w:header="709" w:footer="709" w:gutter="0"/>
          <w:pgNumType w:start="0"/>
          <w:cols w:space="708"/>
          <w:docGrid w:linePitch="360"/>
        </w:sectPr>
      </w:pPr>
    </w:p>
    <w:p w14:paraId="2A20FBEA" w14:textId="396A087A" w:rsidR="00B95F0B" w:rsidRPr="00276340" w:rsidRDefault="00B95F0B" w:rsidP="00EA42E3">
      <w:pPr>
        <w:pStyle w:val="Heading2"/>
        <w:rPr>
          <w:rFonts w:ascii="Calibri" w:hAnsi="Calibri" w:cs="Calibri"/>
          <w:b/>
          <w:bCs/>
          <w:color w:val="77206D" w:themeColor="accent5" w:themeShade="BF"/>
          <w:sz w:val="48"/>
          <w:szCs w:val="48"/>
        </w:rPr>
      </w:pPr>
      <w:bookmarkStart w:id="1" w:name="_Legal_framework_1"/>
      <w:bookmarkStart w:id="2" w:name="_Toc223562532"/>
      <w:bookmarkEnd w:id="1"/>
      <w:r w:rsidRPr="00276340">
        <w:rPr>
          <w:rFonts w:ascii="Calibri" w:hAnsi="Calibri" w:cs="Calibri"/>
          <w:b/>
          <w:bCs/>
          <w:color w:val="77206D" w:themeColor="accent5" w:themeShade="BF"/>
          <w:sz w:val="48"/>
          <w:szCs w:val="48"/>
        </w:rPr>
        <w:lastRenderedPageBreak/>
        <w:t xml:space="preserve">Legal </w:t>
      </w:r>
      <w:r w:rsidR="00437612" w:rsidRPr="00276340">
        <w:rPr>
          <w:rFonts w:ascii="Calibri" w:hAnsi="Calibri" w:cs="Calibri"/>
          <w:b/>
          <w:bCs/>
          <w:color w:val="77206D" w:themeColor="accent5" w:themeShade="BF"/>
          <w:sz w:val="48"/>
          <w:szCs w:val="48"/>
        </w:rPr>
        <w:t>F</w:t>
      </w:r>
      <w:r w:rsidRPr="00276340">
        <w:rPr>
          <w:rFonts w:ascii="Calibri" w:hAnsi="Calibri" w:cs="Calibri"/>
          <w:b/>
          <w:bCs/>
          <w:color w:val="77206D" w:themeColor="accent5" w:themeShade="BF"/>
          <w:sz w:val="48"/>
          <w:szCs w:val="48"/>
        </w:rPr>
        <w:t>ramework</w:t>
      </w:r>
      <w:bookmarkEnd w:id="2"/>
    </w:p>
    <w:p w14:paraId="4E6D0970" w14:textId="77777777" w:rsidR="00B95F0B" w:rsidRPr="00ED6264" w:rsidRDefault="00B95F0B" w:rsidP="00B95F0B">
      <w:pPr>
        <w:rPr>
          <w:rFonts w:ascii="Calibri" w:hAnsi="Calibri" w:cs="Calibri"/>
          <w:color w:val="000000" w:themeColor="text1"/>
        </w:rPr>
      </w:pPr>
      <w:r w:rsidRPr="00ED6264">
        <w:rPr>
          <w:rFonts w:ascii="Calibri" w:hAnsi="Calibri" w:cs="Calibri"/>
          <w:color w:val="000000" w:themeColor="text1"/>
        </w:rPr>
        <w:t xml:space="preserve">This policy has due regard to all relevant legislation and guidance including, but not limited to, the following: </w:t>
      </w:r>
    </w:p>
    <w:p w14:paraId="480FE7D3" w14:textId="77777777" w:rsidR="00B95F0B" w:rsidRPr="00ED6264" w:rsidRDefault="00B95F0B" w:rsidP="00EA42E3">
      <w:pPr>
        <w:pStyle w:val="ListParagraph"/>
        <w:numPr>
          <w:ilvl w:val="0"/>
          <w:numId w:val="9"/>
        </w:numPr>
        <w:rPr>
          <w:rFonts w:ascii="Calibri" w:hAnsi="Calibri" w:cs="Calibri"/>
          <w:color w:val="000000" w:themeColor="text1"/>
        </w:rPr>
      </w:pPr>
      <w:r w:rsidRPr="00ED6264">
        <w:rPr>
          <w:rFonts w:ascii="Calibri" w:hAnsi="Calibri" w:cs="Calibri"/>
          <w:color w:val="000000" w:themeColor="text1"/>
        </w:rPr>
        <w:t>Education Act 1996</w:t>
      </w:r>
    </w:p>
    <w:p w14:paraId="253D7733" w14:textId="77777777" w:rsidR="00B95F0B" w:rsidRPr="00ED6264" w:rsidRDefault="00B95F0B" w:rsidP="00EA42E3">
      <w:pPr>
        <w:pStyle w:val="ListParagraph"/>
        <w:numPr>
          <w:ilvl w:val="0"/>
          <w:numId w:val="9"/>
        </w:numPr>
        <w:rPr>
          <w:rFonts w:ascii="Calibri" w:hAnsi="Calibri" w:cs="Calibri"/>
          <w:color w:val="000000" w:themeColor="text1"/>
        </w:rPr>
      </w:pPr>
      <w:r w:rsidRPr="00ED6264">
        <w:rPr>
          <w:rFonts w:ascii="Calibri" w:hAnsi="Calibri" w:cs="Calibri"/>
          <w:color w:val="000000" w:themeColor="text1"/>
        </w:rPr>
        <w:t>The Education (Independent School Standards) Regulations 2014</w:t>
      </w:r>
    </w:p>
    <w:p w14:paraId="4212A86F" w14:textId="5FC13D26" w:rsidR="00B95F0B" w:rsidRPr="00ED6264" w:rsidRDefault="00B95F0B" w:rsidP="00EA42E3">
      <w:pPr>
        <w:pStyle w:val="ListParagraph"/>
        <w:numPr>
          <w:ilvl w:val="0"/>
          <w:numId w:val="9"/>
        </w:numPr>
        <w:rPr>
          <w:rFonts w:ascii="Calibri" w:hAnsi="Calibri" w:cs="Calibri"/>
          <w:color w:val="000000" w:themeColor="text1"/>
        </w:rPr>
      </w:pPr>
      <w:r w:rsidRPr="00ED6264">
        <w:rPr>
          <w:rFonts w:ascii="Calibri" w:hAnsi="Calibri" w:cs="Calibri"/>
          <w:color w:val="000000" w:themeColor="text1"/>
        </w:rPr>
        <w:t>The Education (Pupil Registration) (England) Regulations 2</w:t>
      </w:r>
      <w:r w:rsidR="00EA42E3" w:rsidRPr="00ED6264">
        <w:rPr>
          <w:rFonts w:ascii="Calibri" w:hAnsi="Calibri" w:cs="Calibri"/>
          <w:color w:val="000000" w:themeColor="text1"/>
        </w:rPr>
        <w:t>024</w:t>
      </w:r>
    </w:p>
    <w:p w14:paraId="60D47A0C" w14:textId="77777777" w:rsidR="00B95F0B" w:rsidRPr="00ED6264" w:rsidRDefault="00B95F0B" w:rsidP="00EA42E3">
      <w:pPr>
        <w:pStyle w:val="ListParagraph"/>
        <w:numPr>
          <w:ilvl w:val="0"/>
          <w:numId w:val="9"/>
        </w:numPr>
        <w:rPr>
          <w:rFonts w:ascii="Calibri" w:hAnsi="Calibri" w:cs="Calibri"/>
          <w:color w:val="000000" w:themeColor="text1"/>
        </w:rPr>
      </w:pPr>
      <w:r w:rsidRPr="00ED6264">
        <w:rPr>
          <w:rFonts w:ascii="Calibri" w:hAnsi="Calibri" w:cs="Calibri"/>
          <w:color w:val="000000" w:themeColor="text1"/>
        </w:rPr>
        <w:t>Equality Act 2010</w:t>
      </w:r>
    </w:p>
    <w:p w14:paraId="525B0263" w14:textId="4699F0F3" w:rsidR="00B95F0B" w:rsidRPr="00ED6264" w:rsidRDefault="00437612" w:rsidP="00EA42E3">
      <w:pPr>
        <w:pStyle w:val="ListParagraph"/>
        <w:numPr>
          <w:ilvl w:val="0"/>
          <w:numId w:val="9"/>
        </w:numPr>
        <w:rPr>
          <w:rFonts w:ascii="Calibri" w:hAnsi="Calibri" w:cs="Calibri"/>
          <w:color w:val="000000" w:themeColor="text1"/>
        </w:rPr>
      </w:pPr>
      <w:r w:rsidRPr="00ED6264">
        <w:rPr>
          <w:rFonts w:ascii="Calibri" w:hAnsi="Calibri" w:cs="Calibri"/>
          <w:color w:val="000000" w:themeColor="text1"/>
        </w:rPr>
        <w:t>DfE (2024) Working Together To Improve School Attendance</w:t>
      </w:r>
    </w:p>
    <w:p w14:paraId="08777C9D" w14:textId="77777777" w:rsidR="00B95F0B" w:rsidRPr="00ED6264" w:rsidRDefault="00B95F0B" w:rsidP="00EA42E3">
      <w:pPr>
        <w:pStyle w:val="ListParagraph"/>
        <w:numPr>
          <w:ilvl w:val="0"/>
          <w:numId w:val="9"/>
        </w:numPr>
        <w:rPr>
          <w:rFonts w:ascii="Calibri" w:hAnsi="Calibri" w:cs="Calibri"/>
          <w:color w:val="000000" w:themeColor="text1"/>
        </w:rPr>
      </w:pPr>
      <w:r w:rsidRPr="00ED6264">
        <w:rPr>
          <w:rFonts w:ascii="Calibri" w:hAnsi="Calibri" w:cs="Calibri"/>
          <w:color w:val="000000" w:themeColor="text1"/>
        </w:rPr>
        <w:t>DfE (2019) ‘The Independent Schools Standards’</w:t>
      </w:r>
    </w:p>
    <w:p w14:paraId="7D94B328" w14:textId="77777777" w:rsidR="00EA42E3" w:rsidRPr="00ED6264" w:rsidRDefault="00EA42E3" w:rsidP="00EA42E3">
      <w:pPr>
        <w:rPr>
          <w:rFonts w:ascii="Calibri" w:hAnsi="Calibri" w:cs="Calibri"/>
          <w:color w:val="000000" w:themeColor="text1"/>
        </w:rPr>
      </w:pPr>
    </w:p>
    <w:p w14:paraId="6AF4550B" w14:textId="32478A63" w:rsidR="00B95F0B" w:rsidRPr="00ED6264" w:rsidRDefault="00B95F0B" w:rsidP="00EA42E3">
      <w:pPr>
        <w:rPr>
          <w:rFonts w:ascii="Calibri" w:hAnsi="Calibri" w:cs="Calibri"/>
          <w:color w:val="000000" w:themeColor="text1"/>
        </w:rPr>
      </w:pPr>
      <w:r w:rsidRPr="00ED6264">
        <w:rPr>
          <w:rFonts w:ascii="Calibri" w:hAnsi="Calibri" w:cs="Calibri"/>
          <w:color w:val="000000" w:themeColor="text1"/>
        </w:rPr>
        <w:t>This policy operates in conjunction with the following school policies:</w:t>
      </w:r>
    </w:p>
    <w:p w14:paraId="3A6F882C" w14:textId="4CA9F267" w:rsidR="00B95F0B" w:rsidRPr="00ED6264" w:rsidRDefault="00B95F0B" w:rsidP="00EA42E3">
      <w:pPr>
        <w:pStyle w:val="ListParagraph"/>
        <w:numPr>
          <w:ilvl w:val="0"/>
          <w:numId w:val="9"/>
        </w:numPr>
        <w:rPr>
          <w:rFonts w:ascii="Calibri" w:hAnsi="Calibri" w:cs="Calibri"/>
          <w:color w:val="000000" w:themeColor="text1"/>
        </w:rPr>
      </w:pPr>
      <w:r w:rsidRPr="00ED6264">
        <w:rPr>
          <w:rFonts w:ascii="Calibri" w:hAnsi="Calibri" w:cs="Calibri"/>
          <w:color w:val="000000" w:themeColor="text1"/>
        </w:rPr>
        <w:t xml:space="preserve">Attendance Policy </w:t>
      </w:r>
    </w:p>
    <w:p w14:paraId="27F86FC9" w14:textId="77777777" w:rsidR="00EA42E3" w:rsidRPr="00ED6264" w:rsidRDefault="00EA42E3" w:rsidP="00B95F0B">
      <w:pPr>
        <w:pStyle w:val="ListParagraph"/>
        <w:numPr>
          <w:ilvl w:val="0"/>
          <w:numId w:val="9"/>
        </w:numPr>
        <w:rPr>
          <w:rFonts w:ascii="Calibri" w:hAnsi="Calibri" w:cs="Calibri"/>
          <w:color w:val="000000" w:themeColor="text1"/>
        </w:rPr>
      </w:pPr>
      <w:r w:rsidRPr="00ED6264">
        <w:rPr>
          <w:rFonts w:ascii="Calibri" w:hAnsi="Calibri" w:cs="Calibri"/>
          <w:color w:val="000000" w:themeColor="text1"/>
        </w:rPr>
        <w:t>Exclusions Policy</w:t>
      </w:r>
    </w:p>
    <w:p w14:paraId="5633C0A1" w14:textId="77777777" w:rsidR="00EA42E3" w:rsidRPr="00ED6264" w:rsidRDefault="00B95F0B" w:rsidP="00B95F0B">
      <w:pPr>
        <w:pStyle w:val="ListParagraph"/>
        <w:numPr>
          <w:ilvl w:val="0"/>
          <w:numId w:val="9"/>
        </w:numPr>
        <w:rPr>
          <w:rFonts w:ascii="Calibri" w:hAnsi="Calibri" w:cs="Calibri"/>
          <w:color w:val="000000" w:themeColor="text1"/>
        </w:rPr>
      </w:pPr>
      <w:r w:rsidRPr="00ED6264">
        <w:rPr>
          <w:rFonts w:ascii="Calibri" w:hAnsi="Calibri" w:cs="Calibri"/>
          <w:color w:val="000000" w:themeColor="text1"/>
        </w:rPr>
        <w:t>Equal Information and Objectives Statement</w:t>
      </w:r>
    </w:p>
    <w:p w14:paraId="503583AC" w14:textId="162B5EF1" w:rsidR="00273F52" w:rsidRPr="00ED6264" w:rsidRDefault="00273F52" w:rsidP="00B95F0B">
      <w:pPr>
        <w:pStyle w:val="ListParagraph"/>
        <w:numPr>
          <w:ilvl w:val="0"/>
          <w:numId w:val="9"/>
        </w:numPr>
        <w:rPr>
          <w:rFonts w:ascii="Calibri" w:hAnsi="Calibri" w:cs="Calibri"/>
          <w:color w:val="000000" w:themeColor="text1"/>
        </w:rPr>
      </w:pPr>
      <w:r w:rsidRPr="00ED6264">
        <w:rPr>
          <w:rFonts w:ascii="Calibri" w:hAnsi="Calibri" w:cs="Calibri"/>
          <w:color w:val="000000" w:themeColor="text1"/>
        </w:rPr>
        <w:t>Accessibility Plan</w:t>
      </w:r>
    </w:p>
    <w:p w14:paraId="2BE3431B" w14:textId="77777777" w:rsidR="00EA42E3" w:rsidRPr="00ED6264" w:rsidRDefault="00B95F0B" w:rsidP="00B95F0B">
      <w:pPr>
        <w:pStyle w:val="ListParagraph"/>
        <w:numPr>
          <w:ilvl w:val="0"/>
          <w:numId w:val="9"/>
        </w:numPr>
        <w:rPr>
          <w:rFonts w:ascii="Calibri" w:hAnsi="Calibri" w:cs="Calibri"/>
          <w:color w:val="000000" w:themeColor="text1"/>
        </w:rPr>
      </w:pPr>
      <w:r w:rsidRPr="00ED6264">
        <w:rPr>
          <w:rFonts w:ascii="Calibri" w:hAnsi="Calibri" w:cs="Calibri"/>
          <w:color w:val="000000" w:themeColor="text1"/>
        </w:rPr>
        <w:t>Data Protection Policy</w:t>
      </w:r>
    </w:p>
    <w:p w14:paraId="52D22421" w14:textId="57A68FB0" w:rsidR="00B95F0B" w:rsidRPr="00ED6264" w:rsidRDefault="00B95F0B" w:rsidP="00B95F0B">
      <w:pPr>
        <w:pStyle w:val="ListParagraph"/>
        <w:numPr>
          <w:ilvl w:val="0"/>
          <w:numId w:val="9"/>
        </w:numPr>
        <w:rPr>
          <w:rFonts w:ascii="Calibri" w:hAnsi="Calibri" w:cs="Calibri"/>
          <w:color w:val="000000" w:themeColor="text1"/>
        </w:rPr>
      </w:pPr>
      <w:r w:rsidRPr="00ED6264">
        <w:rPr>
          <w:rFonts w:ascii="Calibri" w:hAnsi="Calibri" w:cs="Calibri"/>
          <w:color w:val="000000" w:themeColor="text1"/>
        </w:rPr>
        <w:t xml:space="preserve">Complaints Procedures Policy </w:t>
      </w:r>
    </w:p>
    <w:p w14:paraId="2CB1E38A" w14:textId="77777777" w:rsidR="00EA42E3" w:rsidRPr="00ED6264" w:rsidRDefault="00EA42E3" w:rsidP="00B95F0B">
      <w:pPr>
        <w:rPr>
          <w:rFonts w:ascii="Calibri" w:hAnsi="Calibri" w:cs="Calibri"/>
          <w:b/>
          <w:color w:val="000000" w:themeColor="text1"/>
        </w:rPr>
      </w:pPr>
      <w:bookmarkStart w:id="3" w:name="_Roles_and_responsibilities"/>
      <w:bookmarkEnd w:id="3"/>
    </w:p>
    <w:p w14:paraId="62C0F900" w14:textId="69C46AFC" w:rsidR="00B95F0B" w:rsidRPr="00276340" w:rsidRDefault="00B95F0B" w:rsidP="00EA42E3">
      <w:pPr>
        <w:pStyle w:val="Heading2"/>
        <w:rPr>
          <w:rFonts w:ascii="Calibri" w:hAnsi="Calibri" w:cs="Calibri"/>
          <w:b/>
          <w:bCs/>
          <w:sz w:val="48"/>
          <w:szCs w:val="48"/>
        </w:rPr>
      </w:pPr>
      <w:bookmarkStart w:id="4" w:name="_Toc223562533"/>
      <w:r w:rsidRPr="00276340">
        <w:rPr>
          <w:rFonts w:ascii="Calibri" w:hAnsi="Calibri" w:cs="Calibri"/>
          <w:b/>
          <w:bCs/>
          <w:color w:val="77206D" w:themeColor="accent5" w:themeShade="BF"/>
          <w:sz w:val="48"/>
          <w:szCs w:val="48"/>
        </w:rPr>
        <w:t xml:space="preserve">Roles and </w:t>
      </w:r>
      <w:r w:rsidR="00437612" w:rsidRPr="00276340">
        <w:rPr>
          <w:rFonts w:ascii="Calibri" w:hAnsi="Calibri" w:cs="Calibri"/>
          <w:b/>
          <w:bCs/>
          <w:color w:val="77206D" w:themeColor="accent5" w:themeShade="BF"/>
          <w:sz w:val="48"/>
          <w:szCs w:val="48"/>
        </w:rPr>
        <w:t>R</w:t>
      </w:r>
      <w:r w:rsidRPr="00276340">
        <w:rPr>
          <w:rFonts w:ascii="Calibri" w:hAnsi="Calibri" w:cs="Calibri"/>
          <w:b/>
          <w:bCs/>
          <w:color w:val="77206D" w:themeColor="accent5" w:themeShade="BF"/>
          <w:sz w:val="48"/>
          <w:szCs w:val="48"/>
        </w:rPr>
        <w:t>esponsibilities</w:t>
      </w:r>
      <w:bookmarkEnd w:id="4"/>
      <w:r w:rsidRPr="00276340">
        <w:rPr>
          <w:rFonts w:ascii="Calibri" w:hAnsi="Calibri" w:cs="Calibri"/>
          <w:b/>
          <w:bCs/>
          <w:color w:val="77206D" w:themeColor="accent5" w:themeShade="BF"/>
          <w:sz w:val="48"/>
          <w:szCs w:val="48"/>
        </w:rPr>
        <w:t xml:space="preserve"> </w:t>
      </w:r>
    </w:p>
    <w:p w14:paraId="201D6E3C" w14:textId="77777777" w:rsidR="00B95F0B" w:rsidRPr="00ED6264" w:rsidRDefault="00B95F0B" w:rsidP="00B95F0B">
      <w:pPr>
        <w:rPr>
          <w:rFonts w:ascii="Calibri" w:hAnsi="Calibri" w:cs="Calibri"/>
          <w:color w:val="000000" w:themeColor="text1"/>
        </w:rPr>
      </w:pPr>
      <w:r w:rsidRPr="00ED6264">
        <w:rPr>
          <w:rFonts w:ascii="Calibri" w:hAnsi="Calibri" w:cs="Calibri"/>
          <w:color w:val="000000" w:themeColor="text1"/>
        </w:rPr>
        <w:t xml:space="preserve">The school is the admissions authority and is responsible for establishing fair admissions arrangements for potential pupils which are in line with the Equality Act 2010. </w:t>
      </w:r>
    </w:p>
    <w:p w14:paraId="241AC998" w14:textId="77777777" w:rsidR="00B95F0B" w:rsidRPr="00ED6264" w:rsidRDefault="00B95F0B" w:rsidP="00B95F0B">
      <w:pPr>
        <w:rPr>
          <w:rFonts w:ascii="Calibri" w:hAnsi="Calibri" w:cs="Calibri"/>
          <w:color w:val="000000" w:themeColor="text1"/>
        </w:rPr>
      </w:pPr>
      <w:r w:rsidRPr="00ED6264">
        <w:rPr>
          <w:rFonts w:ascii="Calibri" w:hAnsi="Calibri" w:cs="Calibri"/>
          <w:color w:val="000000" w:themeColor="text1"/>
        </w:rPr>
        <w:t xml:space="preserve">The </w:t>
      </w:r>
      <w:r w:rsidRPr="00ED6264">
        <w:rPr>
          <w:rFonts w:ascii="Calibri" w:hAnsi="Calibri" w:cs="Calibri"/>
          <w:bCs/>
          <w:color w:val="000000" w:themeColor="text1"/>
        </w:rPr>
        <w:t>governing board</w:t>
      </w:r>
      <w:r w:rsidRPr="00ED6264">
        <w:rPr>
          <w:rFonts w:ascii="Calibri" w:hAnsi="Calibri" w:cs="Calibri"/>
          <w:color w:val="000000" w:themeColor="text1"/>
        </w:rPr>
        <w:t xml:space="preserve"> is responsible for:</w:t>
      </w:r>
    </w:p>
    <w:p w14:paraId="32B47EDF" w14:textId="77777777" w:rsidR="00B95F0B" w:rsidRPr="00ED6264" w:rsidRDefault="00B95F0B" w:rsidP="00B95F0B">
      <w:pPr>
        <w:numPr>
          <w:ilvl w:val="0"/>
          <w:numId w:val="7"/>
        </w:numPr>
        <w:rPr>
          <w:rFonts w:ascii="Calibri" w:hAnsi="Calibri" w:cs="Calibri"/>
          <w:color w:val="000000" w:themeColor="text1"/>
        </w:rPr>
      </w:pPr>
      <w:r w:rsidRPr="00ED6264">
        <w:rPr>
          <w:rFonts w:ascii="Calibri" w:hAnsi="Calibri" w:cs="Calibri"/>
          <w:color w:val="000000" w:themeColor="text1"/>
        </w:rPr>
        <w:t>Ensuring there is a robust appeals procedure in place, in the event of a parent appealing the decision to not offer their child a place at the school.</w:t>
      </w:r>
    </w:p>
    <w:p w14:paraId="517402C2" w14:textId="77777777" w:rsidR="00B95F0B" w:rsidRPr="00ED6264" w:rsidRDefault="00B95F0B" w:rsidP="00B95F0B">
      <w:pPr>
        <w:numPr>
          <w:ilvl w:val="0"/>
          <w:numId w:val="7"/>
        </w:numPr>
        <w:rPr>
          <w:rFonts w:ascii="Calibri" w:hAnsi="Calibri" w:cs="Calibri"/>
          <w:color w:val="000000" w:themeColor="text1"/>
        </w:rPr>
      </w:pPr>
      <w:r w:rsidRPr="00ED6264">
        <w:rPr>
          <w:rFonts w:ascii="Calibri" w:hAnsi="Calibri" w:cs="Calibri"/>
          <w:color w:val="000000" w:themeColor="text1"/>
        </w:rPr>
        <w:t>Ensuring that all provisions are fair and do not discriminate against any protected characteristic.</w:t>
      </w:r>
    </w:p>
    <w:p w14:paraId="6A9AACD5" w14:textId="77777777" w:rsidR="00B95F0B" w:rsidRPr="00ED6264" w:rsidRDefault="00B95F0B" w:rsidP="00B95F0B">
      <w:pPr>
        <w:numPr>
          <w:ilvl w:val="0"/>
          <w:numId w:val="7"/>
        </w:numPr>
        <w:rPr>
          <w:rFonts w:ascii="Calibri" w:hAnsi="Calibri" w:cs="Calibri"/>
          <w:color w:val="000000" w:themeColor="text1"/>
        </w:rPr>
      </w:pPr>
      <w:r w:rsidRPr="00ED6264">
        <w:rPr>
          <w:rFonts w:ascii="Calibri" w:hAnsi="Calibri" w:cs="Calibri"/>
          <w:color w:val="000000" w:themeColor="text1"/>
        </w:rPr>
        <w:t>Ensuring any appeals made on the grounds of discrimination against disability will be handled by a tribunal.</w:t>
      </w:r>
    </w:p>
    <w:p w14:paraId="4AE557D9" w14:textId="77777777" w:rsidR="00B95F0B" w:rsidRPr="00ED6264" w:rsidRDefault="00B95F0B" w:rsidP="00B95F0B">
      <w:pPr>
        <w:rPr>
          <w:rFonts w:ascii="Calibri" w:hAnsi="Calibri" w:cs="Calibri"/>
          <w:color w:val="000000" w:themeColor="text1"/>
        </w:rPr>
      </w:pPr>
      <w:r w:rsidRPr="00ED6264">
        <w:rPr>
          <w:rFonts w:ascii="Calibri" w:hAnsi="Calibri" w:cs="Calibri"/>
          <w:color w:val="000000" w:themeColor="text1"/>
        </w:rPr>
        <w:t xml:space="preserve">The headteacher is responsible for: </w:t>
      </w:r>
    </w:p>
    <w:p w14:paraId="5B67EBF5" w14:textId="77777777" w:rsidR="00B95F0B" w:rsidRPr="00ED6264" w:rsidRDefault="00B95F0B" w:rsidP="00B95F0B">
      <w:pPr>
        <w:numPr>
          <w:ilvl w:val="0"/>
          <w:numId w:val="6"/>
        </w:numPr>
        <w:rPr>
          <w:rFonts w:ascii="Calibri" w:hAnsi="Calibri" w:cs="Calibri"/>
          <w:color w:val="000000" w:themeColor="text1"/>
        </w:rPr>
      </w:pPr>
      <w:r w:rsidRPr="00ED6264">
        <w:rPr>
          <w:rFonts w:ascii="Calibri" w:hAnsi="Calibri" w:cs="Calibri"/>
          <w:color w:val="000000" w:themeColor="text1"/>
        </w:rPr>
        <w:t>Collaborating with the governing board</w:t>
      </w:r>
      <w:r w:rsidRPr="00ED6264">
        <w:rPr>
          <w:rFonts w:ascii="Calibri" w:hAnsi="Calibri" w:cs="Calibri"/>
          <w:b/>
          <w:bCs/>
          <w:color w:val="000000" w:themeColor="text1"/>
        </w:rPr>
        <w:t xml:space="preserve"> </w:t>
      </w:r>
      <w:r w:rsidRPr="00ED6264">
        <w:rPr>
          <w:rFonts w:ascii="Calibri" w:hAnsi="Calibri" w:cs="Calibri"/>
          <w:color w:val="000000" w:themeColor="text1"/>
        </w:rPr>
        <w:t xml:space="preserve">and proprietor of the school to agree on set admissions arrangements for the school. </w:t>
      </w:r>
    </w:p>
    <w:p w14:paraId="3CD404D3" w14:textId="77777777" w:rsidR="00B95F0B" w:rsidRPr="00ED6264" w:rsidRDefault="00B95F0B" w:rsidP="00B95F0B">
      <w:pPr>
        <w:numPr>
          <w:ilvl w:val="0"/>
          <w:numId w:val="6"/>
        </w:numPr>
        <w:rPr>
          <w:rFonts w:ascii="Calibri" w:hAnsi="Calibri" w:cs="Calibri"/>
          <w:color w:val="000000" w:themeColor="text1"/>
        </w:rPr>
      </w:pPr>
      <w:r w:rsidRPr="00ED6264">
        <w:rPr>
          <w:rFonts w:ascii="Calibri" w:hAnsi="Calibri" w:cs="Calibri"/>
          <w:color w:val="000000" w:themeColor="text1"/>
        </w:rPr>
        <w:t xml:space="preserve">Establishing the admissions arrangements for the school within this policy. </w:t>
      </w:r>
    </w:p>
    <w:p w14:paraId="2CC9DEEE" w14:textId="77777777" w:rsidR="00B95F0B" w:rsidRPr="00ED6264" w:rsidRDefault="00B95F0B" w:rsidP="00B95F0B">
      <w:pPr>
        <w:numPr>
          <w:ilvl w:val="0"/>
          <w:numId w:val="6"/>
        </w:numPr>
        <w:rPr>
          <w:rFonts w:ascii="Calibri" w:hAnsi="Calibri" w:cs="Calibri"/>
          <w:color w:val="000000" w:themeColor="text1"/>
        </w:rPr>
      </w:pPr>
      <w:r w:rsidRPr="00ED6264">
        <w:rPr>
          <w:rFonts w:ascii="Calibri" w:hAnsi="Calibri" w:cs="Calibri"/>
          <w:color w:val="000000" w:themeColor="text1"/>
        </w:rPr>
        <w:t xml:space="preserve">Ensuring this policy is approved by the </w:t>
      </w:r>
      <w:r w:rsidRPr="00ED6264">
        <w:rPr>
          <w:rFonts w:ascii="Calibri" w:hAnsi="Calibri" w:cs="Calibri"/>
          <w:bCs/>
          <w:color w:val="000000" w:themeColor="text1"/>
        </w:rPr>
        <w:t>governing board</w:t>
      </w:r>
      <w:r w:rsidRPr="00ED6264">
        <w:rPr>
          <w:rFonts w:ascii="Calibri" w:hAnsi="Calibri" w:cs="Calibri"/>
          <w:color w:val="000000" w:themeColor="text1"/>
        </w:rPr>
        <w:t xml:space="preserve"> and proprietor before being circulated to key stakeholders. </w:t>
      </w:r>
    </w:p>
    <w:p w14:paraId="25C0810E" w14:textId="77777777" w:rsidR="00EA42E3" w:rsidRPr="00ED6264" w:rsidRDefault="00EA42E3" w:rsidP="00B95F0B">
      <w:pPr>
        <w:rPr>
          <w:rFonts w:ascii="Calibri" w:hAnsi="Calibri" w:cs="Calibri"/>
          <w:b/>
          <w:bCs/>
          <w:color w:val="000000" w:themeColor="text1"/>
        </w:rPr>
      </w:pPr>
      <w:bookmarkStart w:id="5" w:name="_[Updated]_Admissions_procedure"/>
      <w:bookmarkEnd w:id="5"/>
    </w:p>
    <w:p w14:paraId="4D1F6CBA" w14:textId="27595BB1" w:rsidR="00273F52" w:rsidRPr="00276340" w:rsidRDefault="00B95F0B" w:rsidP="00437612">
      <w:pPr>
        <w:pStyle w:val="Heading2"/>
        <w:rPr>
          <w:rFonts w:ascii="Calibri" w:hAnsi="Calibri" w:cs="Calibri"/>
          <w:b/>
          <w:bCs/>
          <w:color w:val="77206D" w:themeColor="accent5" w:themeShade="BF"/>
          <w:sz w:val="48"/>
          <w:szCs w:val="48"/>
        </w:rPr>
      </w:pPr>
      <w:bookmarkStart w:id="6" w:name="_Toc223562534"/>
      <w:r w:rsidRPr="00276340">
        <w:rPr>
          <w:rFonts w:ascii="Calibri" w:hAnsi="Calibri" w:cs="Calibri"/>
          <w:b/>
          <w:bCs/>
          <w:color w:val="77206D" w:themeColor="accent5" w:themeShade="BF"/>
          <w:sz w:val="48"/>
          <w:szCs w:val="48"/>
        </w:rPr>
        <w:t xml:space="preserve">Admissions </w:t>
      </w:r>
      <w:r w:rsidR="00437612" w:rsidRPr="00276340">
        <w:rPr>
          <w:rFonts w:ascii="Calibri" w:hAnsi="Calibri" w:cs="Calibri"/>
          <w:b/>
          <w:bCs/>
          <w:color w:val="77206D" w:themeColor="accent5" w:themeShade="BF"/>
          <w:sz w:val="48"/>
          <w:szCs w:val="48"/>
        </w:rPr>
        <w:t>P</w:t>
      </w:r>
      <w:r w:rsidRPr="00276340">
        <w:rPr>
          <w:rFonts w:ascii="Calibri" w:hAnsi="Calibri" w:cs="Calibri"/>
          <w:b/>
          <w:bCs/>
          <w:color w:val="77206D" w:themeColor="accent5" w:themeShade="BF"/>
          <w:sz w:val="48"/>
          <w:szCs w:val="48"/>
        </w:rPr>
        <w:t>rocedure</w:t>
      </w:r>
      <w:bookmarkStart w:id="7" w:name="_Oversubscription_criteria"/>
      <w:bookmarkEnd w:id="6"/>
      <w:bookmarkEnd w:id="7"/>
    </w:p>
    <w:p w14:paraId="0B435EC4" w14:textId="03A4B114" w:rsidR="00273F52" w:rsidRPr="00ED6264" w:rsidRDefault="00273F52" w:rsidP="00273F52">
      <w:pPr>
        <w:rPr>
          <w:rFonts w:ascii="Calibri" w:hAnsi="Calibri" w:cs="Calibri"/>
          <w:color w:val="000000" w:themeColor="text1"/>
        </w:rPr>
      </w:pPr>
      <w:r w:rsidRPr="00A52337">
        <w:rPr>
          <w:rFonts w:ascii="Calibri" w:hAnsi="Calibri" w:cs="Calibri"/>
          <w:b/>
          <w:bCs/>
          <w:color w:val="77206D" w:themeColor="accent5" w:themeShade="BF"/>
        </w:rPr>
        <w:t>Consultation and Referral</w:t>
      </w:r>
      <w:r w:rsidRPr="00ED6264">
        <w:rPr>
          <w:rFonts w:ascii="Calibri" w:hAnsi="Calibri" w:cs="Calibri"/>
          <w:color w:val="000000" w:themeColor="text1"/>
        </w:rPr>
        <w:br/>
        <w:t xml:space="preserve">Consultations are welcomed from Local Authorities. Upon receipt of a consultation, it is triaged by the Head </w:t>
      </w:r>
      <w:r w:rsidR="005041C5" w:rsidRPr="00ED6264">
        <w:rPr>
          <w:rFonts w:ascii="Calibri" w:hAnsi="Calibri" w:cs="Calibri"/>
          <w:color w:val="000000" w:themeColor="text1"/>
        </w:rPr>
        <w:t xml:space="preserve">Teacher, </w:t>
      </w:r>
      <w:r w:rsidRPr="00ED6264">
        <w:rPr>
          <w:rFonts w:ascii="Calibri" w:hAnsi="Calibri" w:cs="Calibri"/>
          <w:color w:val="000000" w:themeColor="text1"/>
        </w:rPr>
        <w:t>SENCo</w:t>
      </w:r>
      <w:r w:rsidR="005041C5" w:rsidRPr="00ED6264">
        <w:rPr>
          <w:rFonts w:ascii="Calibri" w:hAnsi="Calibri" w:cs="Calibri"/>
          <w:color w:val="000000" w:themeColor="text1"/>
        </w:rPr>
        <w:t xml:space="preserve"> and Proprietor. </w:t>
      </w:r>
      <w:r w:rsidRPr="00ED6264">
        <w:rPr>
          <w:rFonts w:ascii="Calibri" w:hAnsi="Calibri" w:cs="Calibri"/>
          <w:color w:val="000000" w:themeColor="text1"/>
        </w:rPr>
        <w:t>As much information as possible is sought at the point of referral to determine whether the school is an appropriate placement. This helps to establish whether the school can meet the pupil’s needs and to identify any barriers to learning, well-being or belonging so that plans can be made to reduce or remove these.</w:t>
      </w:r>
    </w:p>
    <w:p w14:paraId="3DDC6FA3" w14:textId="77777777" w:rsidR="00273F52" w:rsidRPr="00A52337" w:rsidRDefault="00273F52" w:rsidP="00273F52">
      <w:pPr>
        <w:rPr>
          <w:rFonts w:ascii="Calibri" w:hAnsi="Calibri" w:cs="Calibri"/>
          <w:color w:val="77206D" w:themeColor="accent5" w:themeShade="BF"/>
        </w:rPr>
      </w:pPr>
    </w:p>
    <w:p w14:paraId="32974378" w14:textId="1200A591" w:rsidR="00273F52" w:rsidRPr="00ED6264" w:rsidRDefault="00273F52" w:rsidP="00273F52">
      <w:pPr>
        <w:rPr>
          <w:rFonts w:ascii="Calibri" w:hAnsi="Calibri" w:cs="Calibri"/>
          <w:color w:val="000000" w:themeColor="text1"/>
        </w:rPr>
      </w:pPr>
      <w:r w:rsidRPr="00A52337">
        <w:rPr>
          <w:rFonts w:ascii="Calibri" w:hAnsi="Calibri" w:cs="Calibri"/>
          <w:b/>
          <w:bCs/>
          <w:color w:val="77206D" w:themeColor="accent5" w:themeShade="BF"/>
        </w:rPr>
        <w:t>Pre-Admission Assessment</w:t>
      </w:r>
      <w:r w:rsidRPr="00ED6264">
        <w:rPr>
          <w:rFonts w:ascii="Calibri" w:hAnsi="Calibri" w:cs="Calibri"/>
          <w:color w:val="000000" w:themeColor="text1"/>
        </w:rPr>
        <w:br/>
        <w:t xml:space="preserve">The school’s pre-admission assessment process begins with a review of the pupil’s Education, Health and </w:t>
      </w:r>
      <w:r w:rsidRPr="00ED6264">
        <w:rPr>
          <w:rFonts w:ascii="Calibri" w:hAnsi="Calibri" w:cs="Calibri"/>
          <w:color w:val="000000" w:themeColor="text1"/>
        </w:rPr>
        <w:lastRenderedPageBreak/>
        <w:t>Care Plan (EHCP) and any supporting documentation provided by the Local Authority, including (where available):</w:t>
      </w:r>
    </w:p>
    <w:p w14:paraId="70042A42" w14:textId="77777777" w:rsidR="00273F52" w:rsidRPr="00ED6264" w:rsidRDefault="00273F52" w:rsidP="00273F52">
      <w:pPr>
        <w:numPr>
          <w:ilvl w:val="0"/>
          <w:numId w:val="13"/>
        </w:numPr>
        <w:rPr>
          <w:rFonts w:ascii="Calibri" w:hAnsi="Calibri" w:cs="Calibri"/>
          <w:color w:val="000000" w:themeColor="text1"/>
        </w:rPr>
      </w:pPr>
      <w:r w:rsidRPr="00ED6264">
        <w:rPr>
          <w:rFonts w:ascii="Calibri" w:hAnsi="Calibri" w:cs="Calibri"/>
          <w:color w:val="000000" w:themeColor="text1"/>
        </w:rPr>
        <w:t>Educational Psychology report</w:t>
      </w:r>
    </w:p>
    <w:p w14:paraId="6AD613BF" w14:textId="1E1FC3B8" w:rsidR="00273F52" w:rsidRPr="00ED6264" w:rsidRDefault="00273F52" w:rsidP="00273F52">
      <w:pPr>
        <w:numPr>
          <w:ilvl w:val="0"/>
          <w:numId w:val="13"/>
        </w:numPr>
        <w:rPr>
          <w:rFonts w:ascii="Calibri" w:hAnsi="Calibri" w:cs="Calibri"/>
          <w:color w:val="000000" w:themeColor="text1"/>
        </w:rPr>
      </w:pPr>
      <w:r w:rsidRPr="00ED6264">
        <w:rPr>
          <w:rFonts w:ascii="Calibri" w:hAnsi="Calibri" w:cs="Calibri"/>
          <w:color w:val="000000" w:themeColor="text1"/>
        </w:rPr>
        <w:t>SEN diagnosis documentation</w:t>
      </w:r>
    </w:p>
    <w:p w14:paraId="31C06446" w14:textId="77777777" w:rsidR="00273F52" w:rsidRPr="00ED6264" w:rsidRDefault="00273F52" w:rsidP="00273F52">
      <w:pPr>
        <w:numPr>
          <w:ilvl w:val="0"/>
          <w:numId w:val="13"/>
        </w:numPr>
        <w:rPr>
          <w:rFonts w:ascii="Calibri" w:hAnsi="Calibri" w:cs="Calibri"/>
          <w:color w:val="000000" w:themeColor="text1"/>
        </w:rPr>
      </w:pPr>
      <w:r w:rsidRPr="00ED6264">
        <w:rPr>
          <w:rFonts w:ascii="Calibri" w:hAnsi="Calibri" w:cs="Calibri"/>
          <w:color w:val="000000" w:themeColor="text1"/>
        </w:rPr>
        <w:t>Previous school information</w:t>
      </w:r>
    </w:p>
    <w:p w14:paraId="3CD39BD6" w14:textId="77777777" w:rsidR="00273F52" w:rsidRPr="00ED6264" w:rsidRDefault="00273F52" w:rsidP="00273F52">
      <w:pPr>
        <w:numPr>
          <w:ilvl w:val="0"/>
          <w:numId w:val="13"/>
        </w:numPr>
        <w:rPr>
          <w:rFonts w:ascii="Calibri" w:hAnsi="Calibri" w:cs="Calibri"/>
          <w:color w:val="000000" w:themeColor="text1"/>
        </w:rPr>
      </w:pPr>
      <w:r w:rsidRPr="00ED6264">
        <w:rPr>
          <w:rFonts w:ascii="Calibri" w:hAnsi="Calibri" w:cs="Calibri"/>
          <w:color w:val="000000" w:themeColor="text1"/>
        </w:rPr>
        <w:t>Speech and Language Therapy report</w:t>
      </w:r>
    </w:p>
    <w:p w14:paraId="4249C193" w14:textId="77777777" w:rsidR="00273F52" w:rsidRPr="00ED6264" w:rsidRDefault="00273F52" w:rsidP="00273F52">
      <w:pPr>
        <w:numPr>
          <w:ilvl w:val="0"/>
          <w:numId w:val="13"/>
        </w:numPr>
        <w:rPr>
          <w:rFonts w:ascii="Calibri" w:hAnsi="Calibri" w:cs="Calibri"/>
          <w:color w:val="000000" w:themeColor="text1"/>
        </w:rPr>
      </w:pPr>
      <w:r w:rsidRPr="00ED6264">
        <w:rPr>
          <w:rFonts w:ascii="Calibri" w:hAnsi="Calibri" w:cs="Calibri"/>
          <w:color w:val="000000" w:themeColor="text1"/>
        </w:rPr>
        <w:t>Behaviour Support report</w:t>
      </w:r>
    </w:p>
    <w:p w14:paraId="2293F22E" w14:textId="77777777" w:rsidR="00273F52" w:rsidRPr="00ED6264" w:rsidRDefault="00273F52" w:rsidP="00273F52">
      <w:pPr>
        <w:numPr>
          <w:ilvl w:val="0"/>
          <w:numId w:val="13"/>
        </w:numPr>
        <w:rPr>
          <w:rFonts w:ascii="Calibri" w:hAnsi="Calibri" w:cs="Calibri"/>
          <w:color w:val="000000" w:themeColor="text1"/>
        </w:rPr>
      </w:pPr>
      <w:r w:rsidRPr="00ED6264">
        <w:rPr>
          <w:rFonts w:ascii="Calibri" w:hAnsi="Calibri" w:cs="Calibri"/>
          <w:color w:val="000000" w:themeColor="text1"/>
        </w:rPr>
        <w:t>Other relevant medical or social care reports</w:t>
      </w:r>
    </w:p>
    <w:p w14:paraId="0CC0250A" w14:textId="77777777" w:rsidR="00273F52" w:rsidRPr="00ED6264" w:rsidRDefault="00273F52" w:rsidP="00273F52">
      <w:pPr>
        <w:rPr>
          <w:rFonts w:ascii="Calibri" w:hAnsi="Calibri" w:cs="Calibri"/>
          <w:color w:val="000000" w:themeColor="text1"/>
        </w:rPr>
      </w:pPr>
    </w:p>
    <w:p w14:paraId="42959E3C" w14:textId="35EF66DC" w:rsidR="000918D6" w:rsidRPr="00A52337" w:rsidRDefault="00273F52" w:rsidP="00A52337">
      <w:pPr>
        <w:rPr>
          <w:rFonts w:ascii="Calibri" w:hAnsi="Calibri" w:cs="Calibri"/>
          <w:color w:val="000000" w:themeColor="text1"/>
        </w:rPr>
      </w:pPr>
      <w:r w:rsidRPr="00ED6264">
        <w:rPr>
          <w:rFonts w:ascii="Calibri" w:hAnsi="Calibri" w:cs="Calibri"/>
          <w:color w:val="000000" w:themeColor="text1"/>
        </w:rPr>
        <w:t>Using this information, the school undertakes an initial desk assessment to evaluate the extent to which it can meet the pupil’s learning, communication, sensory, physical and emotional needs.</w:t>
      </w:r>
    </w:p>
    <w:p w14:paraId="0DA4E593" w14:textId="64043956" w:rsidR="000918D6" w:rsidRPr="00A52337" w:rsidRDefault="000918D6" w:rsidP="000918D6">
      <w:pPr>
        <w:spacing w:before="100" w:beforeAutospacing="1" w:after="100" w:afterAutospacing="1"/>
        <w:outlineLvl w:val="2"/>
        <w:rPr>
          <w:rFonts w:ascii="Calibri" w:eastAsia="Times New Roman" w:hAnsi="Calibri" w:cs="Calibri"/>
          <w:b/>
          <w:bCs/>
          <w:color w:val="77206D" w:themeColor="accent5" w:themeShade="BF"/>
          <w:kern w:val="0"/>
          <w:sz w:val="27"/>
          <w:szCs w:val="27"/>
          <w:lang w:eastAsia="en-GB"/>
          <w14:ligatures w14:val="none"/>
        </w:rPr>
      </w:pPr>
      <w:r w:rsidRPr="00A52337">
        <w:rPr>
          <w:rFonts w:ascii="Calibri" w:eastAsia="Times New Roman" w:hAnsi="Calibri" w:cs="Calibri"/>
          <w:b/>
          <w:bCs/>
          <w:color w:val="77206D" w:themeColor="accent5" w:themeShade="BF"/>
          <w:kern w:val="0"/>
          <w:sz w:val="27"/>
          <w:szCs w:val="27"/>
          <w:lang w:eastAsia="en-GB"/>
          <w14:ligatures w14:val="none"/>
        </w:rPr>
        <w:t>Holistic Assessment and Information Gathering</w:t>
      </w:r>
    </w:p>
    <w:p w14:paraId="0A07F506" w14:textId="77777777" w:rsidR="000918D6" w:rsidRPr="00ED6264" w:rsidRDefault="000918D6" w:rsidP="000918D6">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Following the initial review of documentation, Fairfield House School undertakes a thorough and holistic assessment process to ensure that any potential placement is appropriate for both the child or young person and the wider school community.</w:t>
      </w:r>
    </w:p>
    <w:p w14:paraId="6E4F98A1" w14:textId="77777777" w:rsidR="000918D6" w:rsidRPr="00ED6264" w:rsidRDefault="000918D6" w:rsidP="000918D6">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As part of this process, the Head Teacher and Director will usually visit the pupil within their current educational setting and, where appropriate, their home environment. These visits provide an opportunity to observe the pupil within familiar surroundings and gain a comprehensive understanding of their strengths, needs, communication style, learning profile, behaviour, interests and aspirations.</w:t>
      </w:r>
    </w:p>
    <w:p w14:paraId="7E9F5431" w14:textId="77777777" w:rsidR="000918D6" w:rsidRPr="00ED6264" w:rsidRDefault="000918D6" w:rsidP="000918D6">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The school seeks the views of all parties involved in supporting the child or young person, including parents/carers, current education providers, therapists, social workers, residential staff and other relevant professionals. Where appropriate, the views and wishes of the child or young person will also be obtained and considered.</w:t>
      </w:r>
    </w:p>
    <w:p w14:paraId="01A6249E" w14:textId="367171B2" w:rsidR="00215698" w:rsidRPr="00A52337" w:rsidRDefault="000918D6" w:rsidP="00A52337">
      <w:pPr>
        <w:spacing w:before="100" w:beforeAutospacing="1" w:after="100" w:afterAutospacing="1"/>
        <w:rPr>
          <w:rFonts w:ascii="Calibri" w:eastAsia="Times New Roman" w:hAnsi="Calibri" w:cs="Calibri"/>
          <w:kern w:val="0"/>
          <w:lang w:eastAsia="en-GB"/>
          <w14:ligatures w14:val="none"/>
        </w:rPr>
      </w:pPr>
      <w:r w:rsidRPr="00ED6264">
        <w:rPr>
          <w:rFonts w:ascii="Calibri" w:eastAsia="Times New Roman" w:hAnsi="Calibri" w:cs="Calibri"/>
          <w:kern w:val="0"/>
          <w:lang w:eastAsia="en-GB"/>
          <w14:ligatures w14:val="none"/>
        </w:rPr>
        <w:t>This assessment process enables Fairfield House School to determine whether it can meet the pupil's needs safely and effectively and whether the provision is likely to be a positive and sustainable placement. The aim is to ensure the best possible match between the pupil's needs, the school's specialist provision and the needs of the wider school community, promoting positive outcomes and long-term placement stability.</w:t>
      </w:r>
    </w:p>
    <w:p w14:paraId="5723F049" w14:textId="77777777" w:rsidR="00215698" w:rsidRPr="00ED6264" w:rsidRDefault="00215698" w:rsidP="00273F52">
      <w:pPr>
        <w:rPr>
          <w:rFonts w:ascii="Calibri" w:hAnsi="Calibri" w:cs="Calibri"/>
          <w:color w:val="000000" w:themeColor="text1"/>
        </w:rPr>
      </w:pPr>
    </w:p>
    <w:p w14:paraId="4AB45928" w14:textId="42599FB0" w:rsidR="00273F52" w:rsidRPr="00ED6264" w:rsidRDefault="00273F52" w:rsidP="00273F52">
      <w:pPr>
        <w:rPr>
          <w:rFonts w:ascii="Calibri" w:hAnsi="Calibri" w:cs="Calibri"/>
          <w:color w:val="000000" w:themeColor="text1"/>
        </w:rPr>
      </w:pPr>
      <w:r w:rsidRPr="00A52337">
        <w:rPr>
          <w:rFonts w:ascii="Calibri" w:hAnsi="Calibri" w:cs="Calibri"/>
          <w:b/>
          <w:bCs/>
          <w:color w:val="77206D" w:themeColor="accent5" w:themeShade="BF"/>
        </w:rPr>
        <w:t>Parent/Carer Visit</w:t>
      </w:r>
      <w:r w:rsidRPr="00ED6264">
        <w:rPr>
          <w:rFonts w:ascii="Calibri" w:hAnsi="Calibri" w:cs="Calibri"/>
          <w:color w:val="000000" w:themeColor="text1"/>
        </w:rPr>
        <w:br/>
        <w:t>If the referral appears appropriate, parents/carers are invited to visit the school to discuss their child’s needs and tour the provision. This visit allows staff to understand the pupil’s profile more fully and provides parents/carers with an opportunity to see the learning environment and ask questions about the support available.</w:t>
      </w:r>
    </w:p>
    <w:p w14:paraId="7AA0D42F" w14:textId="77777777" w:rsidR="00273F52" w:rsidRPr="00A52337" w:rsidRDefault="00273F52" w:rsidP="00273F52">
      <w:pPr>
        <w:rPr>
          <w:rFonts w:ascii="Calibri" w:hAnsi="Calibri" w:cs="Calibri"/>
          <w:color w:val="77206D" w:themeColor="accent5" w:themeShade="BF"/>
        </w:rPr>
      </w:pPr>
    </w:p>
    <w:p w14:paraId="03CD322B" w14:textId="2F08AB4F" w:rsidR="00273F52" w:rsidRPr="00ED6264" w:rsidRDefault="00273F52" w:rsidP="00273F52">
      <w:pPr>
        <w:rPr>
          <w:rFonts w:ascii="Calibri" w:hAnsi="Calibri" w:cs="Calibri"/>
          <w:color w:val="000000" w:themeColor="text1"/>
        </w:rPr>
      </w:pPr>
      <w:r w:rsidRPr="00A52337">
        <w:rPr>
          <w:rFonts w:ascii="Calibri" w:hAnsi="Calibri" w:cs="Calibri"/>
          <w:b/>
          <w:bCs/>
          <w:color w:val="77206D" w:themeColor="accent5" w:themeShade="BF"/>
        </w:rPr>
        <w:t>Placement and Transition</w:t>
      </w:r>
      <w:r w:rsidRPr="00ED6264">
        <w:rPr>
          <w:rFonts w:ascii="Calibri" w:hAnsi="Calibri" w:cs="Calibri"/>
          <w:color w:val="000000" w:themeColor="text1"/>
        </w:rPr>
        <w:br/>
        <w:t>Following a positive visit, the school liaises with the Local Authority and family to agree next steps. This may include a short taster session or a phased transition prior to full admission. Some pupils may be able to access a full-time timetable immediately, while others may require a transitional plan. Transitional plans are developed collaboratively and reviewed regularly with all stakeholders.</w:t>
      </w:r>
    </w:p>
    <w:p w14:paraId="19C67FD2" w14:textId="77777777" w:rsidR="00273F52" w:rsidRPr="00ED6264" w:rsidRDefault="00273F52" w:rsidP="00273F52">
      <w:pPr>
        <w:rPr>
          <w:rFonts w:ascii="Calibri" w:hAnsi="Calibri" w:cs="Calibri"/>
          <w:color w:val="000000" w:themeColor="text1"/>
        </w:rPr>
      </w:pPr>
    </w:p>
    <w:p w14:paraId="720A5EE7" w14:textId="7BE5DB84" w:rsidR="00273F52" w:rsidRPr="00ED6264" w:rsidRDefault="00273F52" w:rsidP="00273F52">
      <w:pPr>
        <w:rPr>
          <w:rFonts w:ascii="Calibri" w:hAnsi="Calibri" w:cs="Calibri"/>
          <w:color w:val="000000" w:themeColor="text1"/>
        </w:rPr>
      </w:pPr>
      <w:r w:rsidRPr="00A52337">
        <w:rPr>
          <w:rFonts w:ascii="Calibri" w:hAnsi="Calibri" w:cs="Calibri"/>
          <w:b/>
          <w:bCs/>
          <w:color w:val="77206D" w:themeColor="accent5" w:themeShade="BF"/>
        </w:rPr>
        <w:t>Induction and Baseline Assessment</w:t>
      </w:r>
      <w:r w:rsidRPr="00ED6264">
        <w:rPr>
          <w:rFonts w:ascii="Calibri" w:hAnsi="Calibri" w:cs="Calibri"/>
          <w:color w:val="000000" w:themeColor="text1"/>
        </w:rPr>
        <w:br/>
        <w:t xml:space="preserve">During the initial induction period (typically the first two weeks), staff complete a series of informal and structured assessments to establish baseline academic, communication and behavioural information. This understanding informs each pupil’s individual profile, learning plan and support strategies. The </w:t>
      </w:r>
      <w:r w:rsidR="00BE5CF9" w:rsidRPr="00ED6264">
        <w:rPr>
          <w:rFonts w:ascii="Calibri" w:hAnsi="Calibri" w:cs="Calibri"/>
          <w:color w:val="000000" w:themeColor="text1"/>
        </w:rPr>
        <w:t>SENCo</w:t>
      </w:r>
      <w:r w:rsidRPr="00ED6264">
        <w:rPr>
          <w:rFonts w:ascii="Calibri" w:hAnsi="Calibri" w:cs="Calibri"/>
          <w:color w:val="000000" w:themeColor="text1"/>
        </w:rPr>
        <w:t xml:space="preserve"> </w:t>
      </w:r>
      <w:r w:rsidRPr="00ED6264">
        <w:rPr>
          <w:rFonts w:ascii="Calibri" w:hAnsi="Calibri" w:cs="Calibri"/>
          <w:color w:val="000000" w:themeColor="text1"/>
        </w:rPr>
        <w:lastRenderedPageBreak/>
        <w:t>maintains ongoing liaison with parents, previous schools and other professionals to ensure a smooth and well-supported transition.</w:t>
      </w:r>
    </w:p>
    <w:p w14:paraId="0CCC0E0A" w14:textId="77777777" w:rsidR="00273F52" w:rsidRPr="00ED6264" w:rsidRDefault="00273F52" w:rsidP="00B95F0B">
      <w:pPr>
        <w:rPr>
          <w:rFonts w:ascii="Calibri" w:hAnsi="Calibri" w:cs="Calibri"/>
          <w:b/>
          <w:color w:val="000000" w:themeColor="text1"/>
        </w:rPr>
      </w:pPr>
    </w:p>
    <w:p w14:paraId="03AB334B" w14:textId="77777777" w:rsidR="00BE5CF9" w:rsidRPr="00A52337" w:rsidRDefault="00BE5CF9" w:rsidP="00BE5CF9">
      <w:pPr>
        <w:pStyle w:val="Heading2"/>
        <w:rPr>
          <w:rFonts w:ascii="Calibri" w:hAnsi="Calibri" w:cs="Calibri"/>
          <w:b/>
          <w:bCs/>
          <w:color w:val="77206D" w:themeColor="accent5" w:themeShade="BF"/>
          <w:sz w:val="48"/>
          <w:szCs w:val="48"/>
        </w:rPr>
      </w:pPr>
      <w:bookmarkStart w:id="8" w:name="_Toc214896602"/>
      <w:bookmarkStart w:id="9" w:name="_Toc223562535"/>
      <w:r w:rsidRPr="00A52337">
        <w:rPr>
          <w:rFonts w:ascii="Calibri" w:hAnsi="Calibri" w:cs="Calibri"/>
          <w:b/>
          <w:bCs/>
          <w:color w:val="77206D" w:themeColor="accent5" w:themeShade="BF"/>
          <w:sz w:val="48"/>
          <w:szCs w:val="48"/>
        </w:rPr>
        <w:t>Responsibility for Admissions</w:t>
      </w:r>
      <w:bookmarkEnd w:id="8"/>
      <w:bookmarkEnd w:id="9"/>
      <w:r w:rsidRPr="00A52337">
        <w:rPr>
          <w:rFonts w:ascii="Calibri" w:hAnsi="Calibri" w:cs="Calibri"/>
          <w:b/>
          <w:bCs/>
          <w:color w:val="77206D" w:themeColor="accent5" w:themeShade="BF"/>
          <w:sz w:val="48"/>
          <w:szCs w:val="48"/>
        </w:rPr>
        <w:t xml:space="preserve">  </w:t>
      </w:r>
    </w:p>
    <w:p w14:paraId="59DB891B" w14:textId="77777777"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The Head of School is responsible for admissions and the operation of this policy. The selection criteria and interview procedure are determined and reviewed from time to time. Documents supporting each application for admission, together with selection and interview notes are retained by the schools until an applicant is no longer of school age, whether the applicant is offered a place.  </w:t>
      </w:r>
    </w:p>
    <w:p w14:paraId="770FA956" w14:textId="1B8389CD" w:rsidR="00BE5CF9" w:rsidRPr="00ED6264" w:rsidRDefault="00BE5CF9" w:rsidP="00BE5CF9">
      <w:pPr>
        <w:rPr>
          <w:rFonts w:ascii="Calibri" w:hAnsi="Calibri" w:cs="Calibri"/>
          <w:b/>
          <w:color w:val="000000" w:themeColor="text1"/>
        </w:rPr>
      </w:pPr>
      <w:r w:rsidRPr="00ED6264">
        <w:rPr>
          <w:rFonts w:ascii="Calibri" w:hAnsi="Calibri" w:cs="Calibri"/>
          <w:b/>
          <w:color w:val="000000" w:themeColor="text1"/>
        </w:rPr>
        <w:t xml:space="preserve"> </w:t>
      </w:r>
    </w:p>
    <w:p w14:paraId="2EE04992" w14:textId="77777777" w:rsidR="00BE5CF9" w:rsidRPr="00A52337" w:rsidRDefault="00BE5CF9" w:rsidP="00BE5CF9">
      <w:pPr>
        <w:pStyle w:val="Heading2"/>
        <w:rPr>
          <w:rFonts w:ascii="Calibri" w:hAnsi="Calibri" w:cs="Calibri"/>
          <w:b/>
          <w:bCs/>
          <w:color w:val="77206D" w:themeColor="accent5" w:themeShade="BF"/>
          <w:sz w:val="48"/>
          <w:szCs w:val="48"/>
        </w:rPr>
      </w:pPr>
      <w:bookmarkStart w:id="10" w:name="_Toc214896604"/>
      <w:bookmarkStart w:id="11" w:name="_Toc223562536"/>
      <w:r w:rsidRPr="00A52337">
        <w:rPr>
          <w:rFonts w:ascii="Calibri" w:hAnsi="Calibri" w:cs="Calibri"/>
          <w:b/>
          <w:bCs/>
          <w:color w:val="77206D" w:themeColor="accent5" w:themeShade="BF"/>
          <w:sz w:val="48"/>
          <w:szCs w:val="48"/>
        </w:rPr>
        <w:t>Duties of the School Selection Process</w:t>
      </w:r>
      <w:bookmarkEnd w:id="10"/>
      <w:bookmarkEnd w:id="11"/>
      <w:r w:rsidRPr="00A52337">
        <w:rPr>
          <w:rFonts w:ascii="Calibri" w:hAnsi="Calibri" w:cs="Calibri"/>
          <w:b/>
          <w:bCs/>
          <w:color w:val="77206D" w:themeColor="accent5" w:themeShade="BF"/>
          <w:sz w:val="48"/>
          <w:szCs w:val="48"/>
        </w:rPr>
        <w:t xml:space="preserve">  </w:t>
      </w:r>
    </w:p>
    <w:p w14:paraId="6D732D25" w14:textId="77777777"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The conditions for admission are that:  </w:t>
      </w:r>
    </w:p>
    <w:p w14:paraId="66A80079" w14:textId="77777777" w:rsidR="00BE5CF9" w:rsidRPr="00ED6264" w:rsidRDefault="00BE5CF9" w:rsidP="00BE5CF9">
      <w:pPr>
        <w:pStyle w:val="ListParagraph"/>
        <w:numPr>
          <w:ilvl w:val="0"/>
          <w:numId w:val="26"/>
        </w:numPr>
        <w:rPr>
          <w:rFonts w:ascii="Calibri" w:hAnsi="Calibri" w:cs="Calibri"/>
          <w:bCs/>
          <w:color w:val="000000" w:themeColor="text1"/>
        </w:rPr>
      </w:pPr>
      <w:r w:rsidRPr="00ED6264">
        <w:rPr>
          <w:rFonts w:ascii="Calibri" w:hAnsi="Calibri" w:cs="Calibri"/>
          <w:bCs/>
          <w:color w:val="000000" w:themeColor="text1"/>
        </w:rPr>
        <w:t>The pupil is of the appropriate age.</w:t>
      </w:r>
    </w:p>
    <w:p w14:paraId="23943A84" w14:textId="77777777" w:rsidR="00BE5CF9" w:rsidRPr="00ED6264" w:rsidRDefault="00BE5CF9" w:rsidP="00BE5CF9">
      <w:pPr>
        <w:pStyle w:val="ListParagraph"/>
        <w:numPr>
          <w:ilvl w:val="0"/>
          <w:numId w:val="26"/>
        </w:numPr>
        <w:rPr>
          <w:rFonts w:ascii="Calibri" w:hAnsi="Calibri" w:cs="Calibri"/>
          <w:bCs/>
          <w:color w:val="000000" w:themeColor="text1"/>
        </w:rPr>
      </w:pPr>
      <w:r w:rsidRPr="00ED6264">
        <w:rPr>
          <w:rFonts w:ascii="Calibri" w:hAnsi="Calibri" w:cs="Calibri"/>
          <w:bCs/>
          <w:color w:val="000000" w:themeColor="text1"/>
        </w:rPr>
        <w:t xml:space="preserve">The pupils primary need (stated on their EHC plan) is one of the two the school is prepared to support.  </w:t>
      </w:r>
    </w:p>
    <w:p w14:paraId="14B938A6" w14:textId="77777777" w:rsidR="00BE5CF9" w:rsidRPr="00ED6264" w:rsidRDefault="00BE5CF9" w:rsidP="00BE5CF9">
      <w:pPr>
        <w:pStyle w:val="ListParagraph"/>
        <w:numPr>
          <w:ilvl w:val="0"/>
          <w:numId w:val="26"/>
        </w:numPr>
        <w:rPr>
          <w:rFonts w:ascii="Calibri" w:hAnsi="Calibri" w:cs="Calibri"/>
          <w:bCs/>
          <w:color w:val="000000" w:themeColor="text1"/>
        </w:rPr>
      </w:pPr>
      <w:r w:rsidRPr="00ED6264">
        <w:rPr>
          <w:rFonts w:ascii="Calibri" w:hAnsi="Calibri" w:cs="Calibri"/>
          <w:bCs/>
          <w:color w:val="000000" w:themeColor="text1"/>
        </w:rPr>
        <w:t xml:space="preserve">The pupil enjoys satisfactory general health and if they have any medical conditions, the school is in a position to support them </w:t>
      </w:r>
    </w:p>
    <w:p w14:paraId="2A73730F" w14:textId="77777777" w:rsidR="00BE5CF9" w:rsidRPr="00ED6264" w:rsidRDefault="00BE5CF9" w:rsidP="00BE5CF9">
      <w:pPr>
        <w:pStyle w:val="ListParagraph"/>
        <w:numPr>
          <w:ilvl w:val="0"/>
          <w:numId w:val="26"/>
        </w:numPr>
        <w:rPr>
          <w:rFonts w:ascii="Calibri" w:hAnsi="Calibri" w:cs="Calibri"/>
          <w:bCs/>
          <w:color w:val="000000" w:themeColor="text1"/>
        </w:rPr>
      </w:pPr>
      <w:r w:rsidRPr="00ED6264">
        <w:rPr>
          <w:rFonts w:ascii="Calibri" w:hAnsi="Calibri" w:cs="Calibri"/>
          <w:bCs/>
          <w:color w:val="000000" w:themeColor="text1"/>
        </w:rPr>
        <w:t xml:space="preserve">The pupils previous school reports attitudes and conduct that the school is prepared to support.  </w:t>
      </w:r>
    </w:p>
    <w:p w14:paraId="776D7CFC" w14:textId="77777777" w:rsidR="00437612" w:rsidRPr="00ED6264" w:rsidRDefault="00BE5CF9" w:rsidP="00BE5CF9">
      <w:pPr>
        <w:pStyle w:val="ListParagraph"/>
        <w:numPr>
          <w:ilvl w:val="0"/>
          <w:numId w:val="26"/>
        </w:numPr>
        <w:rPr>
          <w:rFonts w:ascii="Calibri" w:hAnsi="Calibri" w:cs="Calibri"/>
          <w:bCs/>
          <w:color w:val="000000" w:themeColor="text1"/>
        </w:rPr>
      </w:pPr>
      <w:r w:rsidRPr="00ED6264">
        <w:rPr>
          <w:rFonts w:ascii="Calibri" w:hAnsi="Calibri" w:cs="Calibri"/>
          <w:bCs/>
          <w:color w:val="000000" w:themeColor="text1"/>
        </w:rPr>
        <w:t xml:space="preserve">A positive interview.  </w:t>
      </w:r>
    </w:p>
    <w:p w14:paraId="4CE8BECE" w14:textId="31828678" w:rsidR="00BE5CF9" w:rsidRPr="00ED6264" w:rsidRDefault="00BE5CF9" w:rsidP="00BE5CF9">
      <w:pPr>
        <w:pStyle w:val="ListParagraph"/>
        <w:numPr>
          <w:ilvl w:val="0"/>
          <w:numId w:val="26"/>
        </w:numPr>
        <w:rPr>
          <w:rFonts w:ascii="Calibri" w:hAnsi="Calibri" w:cs="Calibri"/>
          <w:bCs/>
          <w:color w:val="000000" w:themeColor="text1"/>
        </w:rPr>
      </w:pPr>
      <w:r w:rsidRPr="00ED6264">
        <w:rPr>
          <w:rFonts w:ascii="Calibri" w:hAnsi="Calibri" w:cs="Calibri"/>
          <w:bCs/>
          <w:color w:val="000000" w:themeColor="text1"/>
        </w:rPr>
        <w:t xml:space="preserve">Admission will not be affected by belonging to any of the relevant protected characteristics specified by the Equality Act (2010). </w:t>
      </w:r>
    </w:p>
    <w:p w14:paraId="573FFF59" w14:textId="77777777" w:rsidR="00BE5CF9" w:rsidRPr="00ED6264" w:rsidRDefault="00BE5CF9" w:rsidP="00BE5CF9">
      <w:pPr>
        <w:rPr>
          <w:rFonts w:ascii="Calibri" w:hAnsi="Calibri" w:cs="Calibri"/>
          <w:b/>
          <w:color w:val="000000" w:themeColor="text1"/>
        </w:rPr>
      </w:pPr>
      <w:bookmarkStart w:id="12" w:name="_Toc214896605"/>
    </w:p>
    <w:p w14:paraId="17ECD275" w14:textId="1F533C60" w:rsidR="00BE5CF9" w:rsidRPr="001A69BD" w:rsidRDefault="00BE5CF9" w:rsidP="00BE5CF9">
      <w:pPr>
        <w:pStyle w:val="Heading2"/>
        <w:rPr>
          <w:rFonts w:ascii="Calibri" w:hAnsi="Calibri" w:cs="Calibri"/>
          <w:b/>
          <w:bCs/>
          <w:color w:val="77206D" w:themeColor="accent5" w:themeShade="BF"/>
          <w:sz w:val="48"/>
          <w:szCs w:val="48"/>
        </w:rPr>
      </w:pPr>
      <w:bookmarkStart w:id="13" w:name="_Toc223562537"/>
      <w:r w:rsidRPr="001A69BD">
        <w:rPr>
          <w:rFonts w:ascii="Calibri" w:hAnsi="Calibri" w:cs="Calibri"/>
          <w:b/>
          <w:bCs/>
          <w:color w:val="77206D" w:themeColor="accent5" w:themeShade="BF"/>
          <w:sz w:val="48"/>
          <w:szCs w:val="48"/>
        </w:rPr>
        <w:t>The Offer of a Place</w:t>
      </w:r>
      <w:bookmarkEnd w:id="12"/>
      <w:bookmarkEnd w:id="13"/>
      <w:r w:rsidRPr="001A69BD">
        <w:rPr>
          <w:rFonts w:ascii="Calibri" w:hAnsi="Calibri" w:cs="Calibri"/>
          <w:b/>
          <w:bCs/>
          <w:color w:val="77206D" w:themeColor="accent5" w:themeShade="BF"/>
          <w:sz w:val="48"/>
          <w:szCs w:val="48"/>
        </w:rPr>
        <w:t xml:space="preserve">  </w:t>
      </w:r>
    </w:p>
    <w:p w14:paraId="7352A260" w14:textId="77777777"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Referring bodies are informed in writing whether a place is being offered after the parent/carer visit to the school. The school will inform the local authority if it is established that the will not be able to meet need.</w:t>
      </w:r>
    </w:p>
    <w:p w14:paraId="58B1CB39" w14:textId="77777777" w:rsidR="00BE5CF9" w:rsidRPr="00ED6264" w:rsidRDefault="00BE5CF9" w:rsidP="00BE5CF9">
      <w:pPr>
        <w:rPr>
          <w:rFonts w:ascii="Calibri" w:hAnsi="Calibri" w:cs="Calibri"/>
          <w:b/>
          <w:color w:val="000000" w:themeColor="text1"/>
        </w:rPr>
      </w:pPr>
      <w:bookmarkStart w:id="14" w:name="_Toc214896606"/>
    </w:p>
    <w:p w14:paraId="442C2ED7" w14:textId="4D33D651" w:rsidR="00BE5CF9" w:rsidRPr="001A69BD" w:rsidRDefault="00BE5CF9" w:rsidP="00BE5CF9">
      <w:pPr>
        <w:pStyle w:val="Heading2"/>
        <w:rPr>
          <w:rFonts w:ascii="Calibri" w:hAnsi="Calibri" w:cs="Calibri"/>
          <w:b/>
          <w:bCs/>
          <w:color w:val="77206D" w:themeColor="accent5" w:themeShade="BF"/>
        </w:rPr>
      </w:pPr>
      <w:bookmarkStart w:id="15" w:name="_Toc223562538"/>
      <w:r w:rsidRPr="001A69BD">
        <w:rPr>
          <w:rFonts w:ascii="Calibri" w:hAnsi="Calibri" w:cs="Calibri"/>
          <w:b/>
          <w:bCs/>
          <w:color w:val="77206D" w:themeColor="accent5" w:themeShade="BF"/>
        </w:rPr>
        <w:t>Siblings</w:t>
      </w:r>
      <w:bookmarkEnd w:id="14"/>
      <w:bookmarkEnd w:id="15"/>
      <w:r w:rsidRPr="001A69BD">
        <w:rPr>
          <w:rFonts w:ascii="Calibri" w:hAnsi="Calibri" w:cs="Calibri"/>
          <w:b/>
          <w:bCs/>
          <w:color w:val="77206D" w:themeColor="accent5" w:themeShade="BF"/>
        </w:rPr>
        <w:t xml:space="preserve">  </w:t>
      </w:r>
    </w:p>
    <w:p w14:paraId="6E0DD295" w14:textId="37540E25" w:rsidR="00BE5CF9" w:rsidRPr="00ED6264" w:rsidRDefault="005041C5" w:rsidP="00BE5CF9">
      <w:pPr>
        <w:rPr>
          <w:rFonts w:ascii="Calibri" w:hAnsi="Calibri" w:cs="Calibri"/>
          <w:bCs/>
          <w:color w:val="000000" w:themeColor="text1"/>
        </w:rPr>
      </w:pPr>
      <w:r w:rsidRPr="00ED6264">
        <w:rPr>
          <w:rFonts w:ascii="Calibri" w:hAnsi="Calibri" w:cs="Calibri"/>
          <w:bCs/>
          <w:color w:val="000000" w:themeColor="text1"/>
        </w:rPr>
        <w:t xml:space="preserve">Fairfield House </w:t>
      </w:r>
      <w:r w:rsidR="00BE5CF9" w:rsidRPr="00ED6264">
        <w:rPr>
          <w:rFonts w:ascii="Calibri" w:hAnsi="Calibri" w:cs="Calibri"/>
          <w:bCs/>
          <w:color w:val="000000" w:themeColor="text1"/>
        </w:rPr>
        <w:t xml:space="preserve">School will consider admitting siblings of current pupils, so long as any special circumstances (such as learning difficulties or special needs) can be catered for at the school.  </w:t>
      </w:r>
    </w:p>
    <w:p w14:paraId="4187D9A8" w14:textId="77777777" w:rsidR="00BE5CF9" w:rsidRPr="00ED6264" w:rsidRDefault="00BE5CF9" w:rsidP="00BE5CF9">
      <w:pPr>
        <w:rPr>
          <w:rFonts w:ascii="Calibri" w:hAnsi="Calibri" w:cs="Calibri"/>
          <w:b/>
          <w:color w:val="000000" w:themeColor="text1"/>
        </w:rPr>
      </w:pPr>
      <w:bookmarkStart w:id="16" w:name="_Toc214896607"/>
    </w:p>
    <w:p w14:paraId="23548E39" w14:textId="7FF3A82E" w:rsidR="00BE5CF9" w:rsidRPr="001A69BD" w:rsidRDefault="00BE5CF9" w:rsidP="00BE5CF9">
      <w:pPr>
        <w:pStyle w:val="Heading2"/>
        <w:rPr>
          <w:rFonts w:ascii="Calibri" w:hAnsi="Calibri" w:cs="Calibri"/>
          <w:b/>
          <w:bCs/>
          <w:color w:val="77206D" w:themeColor="accent5" w:themeShade="BF"/>
        </w:rPr>
      </w:pPr>
      <w:bookmarkStart w:id="17" w:name="_Toc223562539"/>
      <w:r w:rsidRPr="001A69BD">
        <w:rPr>
          <w:rFonts w:ascii="Calibri" w:hAnsi="Calibri" w:cs="Calibri"/>
          <w:b/>
          <w:bCs/>
          <w:color w:val="77206D" w:themeColor="accent5" w:themeShade="BF"/>
        </w:rPr>
        <w:t>Disclosures</w:t>
      </w:r>
      <w:bookmarkEnd w:id="16"/>
      <w:bookmarkEnd w:id="17"/>
      <w:r w:rsidRPr="001A69BD">
        <w:rPr>
          <w:rFonts w:ascii="Calibri" w:hAnsi="Calibri" w:cs="Calibri"/>
          <w:b/>
          <w:bCs/>
          <w:color w:val="77206D" w:themeColor="accent5" w:themeShade="BF"/>
        </w:rPr>
        <w:t xml:space="preserve">  </w:t>
      </w:r>
    </w:p>
    <w:p w14:paraId="7DE0F05A" w14:textId="77777777"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Parents/carers must disclose, as soon as possible, any known or suspected circumstances relating to their child’s health, allergies, disabilities or learning difficulties. Where relevant they will be asked to complete the relevant documentation if they require medication which needs to be administered during the school day. </w:t>
      </w:r>
    </w:p>
    <w:p w14:paraId="3971B01F" w14:textId="77777777" w:rsidR="00BE5CF9" w:rsidRPr="00ED6264" w:rsidRDefault="00BE5CF9" w:rsidP="00BE5CF9">
      <w:pPr>
        <w:rPr>
          <w:rFonts w:ascii="Calibri" w:hAnsi="Calibri" w:cs="Calibri"/>
          <w:b/>
          <w:color w:val="000000" w:themeColor="text1"/>
        </w:rPr>
      </w:pPr>
      <w:r w:rsidRPr="00ED6264">
        <w:rPr>
          <w:rFonts w:ascii="Calibri" w:hAnsi="Calibri" w:cs="Calibri"/>
          <w:b/>
          <w:color w:val="000000" w:themeColor="text1"/>
        </w:rPr>
        <w:t xml:space="preserve"> </w:t>
      </w:r>
    </w:p>
    <w:p w14:paraId="597E5FAA" w14:textId="77777777" w:rsidR="00BE5CF9" w:rsidRPr="001A69BD" w:rsidRDefault="00BE5CF9" w:rsidP="00BE5CF9">
      <w:pPr>
        <w:pStyle w:val="Heading2"/>
        <w:rPr>
          <w:rFonts w:ascii="Calibri" w:hAnsi="Calibri" w:cs="Calibri"/>
          <w:b/>
          <w:bCs/>
        </w:rPr>
      </w:pPr>
      <w:r w:rsidRPr="00ED6264">
        <w:rPr>
          <w:rFonts w:ascii="Calibri" w:hAnsi="Calibri" w:cs="Calibri"/>
        </w:rPr>
        <w:t xml:space="preserve"> </w:t>
      </w:r>
      <w:bookmarkStart w:id="18" w:name="_Toc214896608"/>
      <w:bookmarkStart w:id="19" w:name="_Toc223562540"/>
      <w:r w:rsidRPr="001A69BD">
        <w:rPr>
          <w:rFonts w:ascii="Calibri" w:hAnsi="Calibri" w:cs="Calibri"/>
          <w:b/>
          <w:bCs/>
          <w:color w:val="77206D" w:themeColor="accent5" w:themeShade="BF"/>
        </w:rPr>
        <w:t>Admissions Register</w:t>
      </w:r>
      <w:bookmarkEnd w:id="18"/>
      <w:bookmarkEnd w:id="19"/>
      <w:r w:rsidRPr="001A69BD">
        <w:rPr>
          <w:rFonts w:ascii="Calibri" w:hAnsi="Calibri" w:cs="Calibri"/>
          <w:b/>
          <w:bCs/>
          <w:color w:val="77206D" w:themeColor="accent5" w:themeShade="BF"/>
        </w:rPr>
        <w:t xml:space="preserve"> </w:t>
      </w:r>
    </w:p>
    <w:p w14:paraId="01E50304" w14:textId="201CF728"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According to the requirements of The Education (Pupil Registration) (England) Regulations 2024 </w:t>
      </w:r>
      <w:r w:rsidR="005041C5" w:rsidRPr="00ED6264">
        <w:rPr>
          <w:rFonts w:ascii="Calibri" w:hAnsi="Calibri" w:cs="Calibri"/>
          <w:bCs/>
          <w:color w:val="000000" w:themeColor="text1"/>
        </w:rPr>
        <w:t>Fairfield House</w:t>
      </w:r>
      <w:r w:rsidRPr="00ED6264">
        <w:rPr>
          <w:rFonts w:ascii="Calibri" w:hAnsi="Calibri" w:cs="Calibri"/>
          <w:bCs/>
          <w:color w:val="000000" w:themeColor="text1"/>
        </w:rPr>
        <w:t xml:space="preserve"> School keeps an admissions’ register for pupils. The register has the following information:</w:t>
      </w:r>
    </w:p>
    <w:p w14:paraId="1BDCC4D0" w14:textId="0C5A6A61" w:rsidR="00BE5CF9" w:rsidRPr="00ED6264" w:rsidRDefault="00BE5CF9" w:rsidP="00BE5CF9">
      <w:pPr>
        <w:pStyle w:val="ListParagraph"/>
        <w:numPr>
          <w:ilvl w:val="0"/>
          <w:numId w:val="27"/>
        </w:numPr>
        <w:rPr>
          <w:rFonts w:ascii="Calibri" w:hAnsi="Calibri" w:cs="Calibri"/>
          <w:bCs/>
          <w:color w:val="000000" w:themeColor="text1"/>
        </w:rPr>
      </w:pPr>
      <w:r w:rsidRPr="00ED6264">
        <w:rPr>
          <w:rFonts w:ascii="Calibri" w:hAnsi="Calibri" w:cs="Calibri"/>
          <w:bCs/>
          <w:color w:val="000000" w:themeColor="text1"/>
        </w:rPr>
        <w:t xml:space="preserve">full name. </w:t>
      </w:r>
    </w:p>
    <w:p w14:paraId="7F772D56" w14:textId="77777777" w:rsidR="00BE5CF9" w:rsidRPr="00ED6264" w:rsidRDefault="00BE5CF9" w:rsidP="00BE5CF9">
      <w:pPr>
        <w:pStyle w:val="ListParagraph"/>
        <w:numPr>
          <w:ilvl w:val="0"/>
          <w:numId w:val="27"/>
        </w:numPr>
        <w:rPr>
          <w:rFonts w:ascii="Calibri" w:hAnsi="Calibri" w:cs="Calibri"/>
          <w:bCs/>
          <w:color w:val="000000" w:themeColor="text1"/>
        </w:rPr>
      </w:pPr>
      <w:r w:rsidRPr="00ED6264">
        <w:rPr>
          <w:rFonts w:ascii="Calibri" w:hAnsi="Calibri" w:cs="Calibri"/>
          <w:bCs/>
          <w:color w:val="000000" w:themeColor="text1"/>
        </w:rPr>
        <w:t xml:space="preserve">name the pupil uses at school. </w:t>
      </w:r>
    </w:p>
    <w:p w14:paraId="1A132AEA" w14:textId="77777777" w:rsidR="00BE5CF9" w:rsidRPr="00ED6264" w:rsidRDefault="00BE5CF9" w:rsidP="00BE5CF9">
      <w:pPr>
        <w:pStyle w:val="ListParagraph"/>
        <w:numPr>
          <w:ilvl w:val="0"/>
          <w:numId w:val="27"/>
        </w:numPr>
        <w:rPr>
          <w:rFonts w:ascii="Calibri" w:hAnsi="Calibri" w:cs="Calibri"/>
          <w:bCs/>
          <w:color w:val="000000" w:themeColor="text1"/>
        </w:rPr>
      </w:pPr>
      <w:r w:rsidRPr="00ED6264">
        <w:rPr>
          <w:rFonts w:ascii="Calibri" w:hAnsi="Calibri" w:cs="Calibri"/>
          <w:bCs/>
          <w:color w:val="000000" w:themeColor="text1"/>
        </w:rPr>
        <w:t xml:space="preserve">sex. </w:t>
      </w:r>
    </w:p>
    <w:p w14:paraId="6C62116C" w14:textId="77777777" w:rsidR="00BE5CF9" w:rsidRPr="00ED6264" w:rsidRDefault="00BE5CF9" w:rsidP="00BE5CF9">
      <w:pPr>
        <w:pStyle w:val="ListParagraph"/>
        <w:numPr>
          <w:ilvl w:val="0"/>
          <w:numId w:val="27"/>
        </w:numPr>
        <w:rPr>
          <w:rFonts w:ascii="Calibri" w:hAnsi="Calibri" w:cs="Calibri"/>
          <w:bCs/>
          <w:color w:val="000000" w:themeColor="text1"/>
        </w:rPr>
      </w:pPr>
      <w:r w:rsidRPr="00ED6264">
        <w:rPr>
          <w:rFonts w:ascii="Calibri" w:hAnsi="Calibri" w:cs="Calibri"/>
          <w:bCs/>
          <w:color w:val="000000" w:themeColor="text1"/>
        </w:rPr>
        <w:t xml:space="preserve">address. </w:t>
      </w:r>
    </w:p>
    <w:p w14:paraId="094341D7" w14:textId="77777777" w:rsidR="00BE5CF9" w:rsidRPr="00ED6264" w:rsidRDefault="00BE5CF9" w:rsidP="00BE5CF9">
      <w:pPr>
        <w:pStyle w:val="ListParagraph"/>
        <w:numPr>
          <w:ilvl w:val="0"/>
          <w:numId w:val="27"/>
        </w:numPr>
        <w:rPr>
          <w:rFonts w:ascii="Calibri" w:hAnsi="Calibri" w:cs="Calibri"/>
          <w:bCs/>
          <w:color w:val="000000" w:themeColor="text1"/>
        </w:rPr>
      </w:pPr>
      <w:r w:rsidRPr="00ED6264">
        <w:rPr>
          <w:rFonts w:ascii="Calibri" w:hAnsi="Calibri" w:cs="Calibri"/>
          <w:bCs/>
          <w:color w:val="000000" w:themeColor="text1"/>
        </w:rPr>
        <w:lastRenderedPageBreak/>
        <w:t xml:space="preserve">the full name and address of each of the pupil’s parents. </w:t>
      </w:r>
    </w:p>
    <w:p w14:paraId="74419444" w14:textId="2879B969" w:rsidR="00BE5CF9" w:rsidRPr="00ED6264" w:rsidRDefault="00BE5CF9" w:rsidP="00BE5CF9">
      <w:pPr>
        <w:pStyle w:val="ListParagraph"/>
        <w:numPr>
          <w:ilvl w:val="0"/>
          <w:numId w:val="27"/>
        </w:numPr>
        <w:rPr>
          <w:rFonts w:ascii="Calibri" w:hAnsi="Calibri" w:cs="Calibri"/>
          <w:bCs/>
          <w:color w:val="000000" w:themeColor="text1"/>
        </w:rPr>
      </w:pPr>
      <w:r w:rsidRPr="00ED6264">
        <w:rPr>
          <w:rFonts w:ascii="Calibri" w:hAnsi="Calibri" w:cs="Calibri"/>
          <w:bCs/>
          <w:color w:val="000000" w:themeColor="text1"/>
        </w:rPr>
        <w:t xml:space="preserve">which of the pupil’s parents, if any, the pupil normally lives with and at least one telephone number by which each such parent can be contacted in an emergency. The Department’s advice is that where reasonably practicable, schools should hold an emergency contact number for more than one person for each pupil. </w:t>
      </w:r>
    </w:p>
    <w:p w14:paraId="12E1F9A1" w14:textId="2D8909E7" w:rsidR="00BE5CF9" w:rsidRPr="00ED6264" w:rsidRDefault="00BE5CF9" w:rsidP="00BE5CF9">
      <w:pPr>
        <w:pStyle w:val="ListParagraph"/>
        <w:numPr>
          <w:ilvl w:val="0"/>
          <w:numId w:val="27"/>
        </w:numPr>
        <w:rPr>
          <w:rFonts w:ascii="Calibri" w:hAnsi="Calibri" w:cs="Calibri"/>
          <w:bCs/>
          <w:color w:val="000000" w:themeColor="text1"/>
        </w:rPr>
      </w:pPr>
      <w:r w:rsidRPr="00ED6264">
        <w:rPr>
          <w:rFonts w:ascii="Calibri" w:hAnsi="Calibri" w:cs="Calibri"/>
          <w:bCs/>
          <w:color w:val="000000" w:themeColor="text1"/>
        </w:rPr>
        <w:t xml:space="preserve">day, month and year of birth. </w:t>
      </w:r>
    </w:p>
    <w:p w14:paraId="023251CF" w14:textId="77777777" w:rsidR="00BE5CF9" w:rsidRPr="00ED6264" w:rsidRDefault="00BE5CF9" w:rsidP="00BE5CF9">
      <w:pPr>
        <w:pStyle w:val="ListParagraph"/>
        <w:numPr>
          <w:ilvl w:val="0"/>
          <w:numId w:val="27"/>
        </w:numPr>
        <w:rPr>
          <w:rFonts w:ascii="Calibri" w:hAnsi="Calibri" w:cs="Calibri"/>
          <w:bCs/>
          <w:color w:val="000000" w:themeColor="text1"/>
        </w:rPr>
      </w:pPr>
      <w:r w:rsidRPr="00ED6264">
        <w:rPr>
          <w:rFonts w:ascii="Calibri" w:hAnsi="Calibri" w:cs="Calibri"/>
          <w:bCs/>
          <w:color w:val="000000" w:themeColor="text1"/>
        </w:rPr>
        <w:t xml:space="preserve">day, month and year of the pupil’s starting day at the school. </w:t>
      </w:r>
    </w:p>
    <w:p w14:paraId="5F792E24" w14:textId="77777777" w:rsidR="00BE5CF9" w:rsidRPr="00ED6264" w:rsidRDefault="00BE5CF9" w:rsidP="00BE5CF9">
      <w:pPr>
        <w:pStyle w:val="ListParagraph"/>
        <w:numPr>
          <w:ilvl w:val="0"/>
          <w:numId w:val="27"/>
        </w:numPr>
        <w:rPr>
          <w:rFonts w:ascii="Calibri" w:hAnsi="Calibri" w:cs="Calibri"/>
          <w:bCs/>
          <w:color w:val="000000" w:themeColor="text1"/>
        </w:rPr>
      </w:pPr>
      <w:r w:rsidRPr="00ED6264">
        <w:rPr>
          <w:rFonts w:ascii="Calibri" w:hAnsi="Calibri" w:cs="Calibri"/>
          <w:bCs/>
          <w:color w:val="000000" w:themeColor="text1"/>
        </w:rPr>
        <w:t xml:space="preserve">name and address of the last school the pupil attended, if any.  </w:t>
      </w:r>
    </w:p>
    <w:p w14:paraId="4D405888" w14:textId="77777777" w:rsidR="00BE5CF9" w:rsidRPr="00ED6264" w:rsidRDefault="00BE5CF9" w:rsidP="00BE5CF9">
      <w:pPr>
        <w:rPr>
          <w:rFonts w:ascii="Calibri" w:hAnsi="Calibri" w:cs="Calibri"/>
          <w:bCs/>
          <w:color w:val="000000" w:themeColor="text1"/>
        </w:rPr>
      </w:pPr>
    </w:p>
    <w:p w14:paraId="46EC00E8" w14:textId="07F7ECB4"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We will enter a pupil on the admission register and attendance register from the beginning of the first day on which we have agreed, or been notified, that the pupil will attend the school. </w:t>
      </w:r>
    </w:p>
    <w:p w14:paraId="367E9D04" w14:textId="77777777" w:rsidR="00BE5CF9" w:rsidRPr="00ED6264" w:rsidRDefault="00BE5CF9" w:rsidP="00BE5CF9">
      <w:pPr>
        <w:rPr>
          <w:rFonts w:ascii="Calibri" w:hAnsi="Calibri" w:cs="Calibri"/>
          <w:bCs/>
          <w:color w:val="000000" w:themeColor="text1"/>
        </w:rPr>
      </w:pPr>
    </w:p>
    <w:p w14:paraId="66EBAF5A" w14:textId="38913A84"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We will notify the local authority within five days of adding a pupil’s name to the admission register providing them with all the information on our admissions register.  This will be done for pupils joining the school at non-standard transition points. Since most of our pupils are referred to us by our local authority, this will only be done for pupils who have been referred by local authorities other than our own and any other sources.  </w:t>
      </w:r>
    </w:p>
    <w:p w14:paraId="51E3D780" w14:textId="77777777" w:rsidR="00BE5CF9" w:rsidRPr="00ED6264" w:rsidRDefault="00BE5CF9" w:rsidP="00BE5CF9">
      <w:pPr>
        <w:rPr>
          <w:rFonts w:ascii="Calibri" w:hAnsi="Calibri" w:cs="Calibri"/>
          <w:bCs/>
          <w:color w:val="000000" w:themeColor="text1"/>
        </w:rPr>
      </w:pPr>
    </w:p>
    <w:p w14:paraId="7AB2FF2F" w14:textId="325A6BBC"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When amendments to the admissions register are made, the following details will be recorded: </w:t>
      </w:r>
    </w:p>
    <w:p w14:paraId="3FF4B911"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the original entry.  </w:t>
      </w:r>
    </w:p>
    <w:p w14:paraId="2A6C98EB"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the amended entry.  </w:t>
      </w:r>
    </w:p>
    <w:p w14:paraId="23333DC0"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the reason for the amendment.  </w:t>
      </w:r>
    </w:p>
    <w:p w14:paraId="7FD4A213"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the date on which the amendment was made.  </w:t>
      </w:r>
    </w:p>
    <w:p w14:paraId="1B5A9D01"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the name and position of the person who made the amendment.  </w:t>
      </w:r>
    </w:p>
    <w:p w14:paraId="7E45EAA1" w14:textId="77777777" w:rsidR="00BE5CF9" w:rsidRPr="00ED6264" w:rsidRDefault="00BE5CF9" w:rsidP="00BE5CF9">
      <w:pPr>
        <w:rPr>
          <w:rFonts w:ascii="Calibri" w:hAnsi="Calibri" w:cs="Calibri"/>
          <w:b/>
          <w:color w:val="000000" w:themeColor="text1"/>
        </w:rPr>
      </w:pPr>
      <w:r w:rsidRPr="00ED6264">
        <w:rPr>
          <w:rFonts w:ascii="Calibri" w:hAnsi="Calibri" w:cs="Calibri"/>
          <w:b/>
          <w:color w:val="000000" w:themeColor="text1"/>
        </w:rPr>
        <w:t xml:space="preserve"> </w:t>
      </w:r>
    </w:p>
    <w:p w14:paraId="5B471653" w14:textId="77777777"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Where a parent of a pupil informs the school that the pupil will live at another address, whether in addition to or instead of the address at which the pupil currently lives, we will ensure that the admission register contains: </w:t>
      </w:r>
    </w:p>
    <w:p w14:paraId="51306750"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the address. </w:t>
      </w:r>
    </w:p>
    <w:p w14:paraId="48F836E3"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the full name of each parent the pupil will normally live with.  </w:t>
      </w:r>
    </w:p>
    <w:p w14:paraId="755E7F99"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the date when the pupil will start normally living there. </w:t>
      </w:r>
    </w:p>
    <w:p w14:paraId="1CA6E50A" w14:textId="77777777" w:rsidR="00437612" w:rsidRPr="00ED6264" w:rsidRDefault="00437612" w:rsidP="00BE5CF9">
      <w:pPr>
        <w:rPr>
          <w:rFonts w:ascii="Calibri" w:hAnsi="Calibri" w:cs="Calibri"/>
          <w:bCs/>
          <w:color w:val="000000" w:themeColor="text1"/>
        </w:rPr>
      </w:pPr>
    </w:p>
    <w:p w14:paraId="45520851" w14:textId="56FF5684"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Where a person with control of a pupil’s attendance has told the school that the pupil is or will be attending another school, we will ensure that the admission register contains: </w:t>
      </w:r>
    </w:p>
    <w:p w14:paraId="7715EF4D"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the name of the other school. </w:t>
      </w:r>
    </w:p>
    <w:p w14:paraId="1F8A620C"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the date when the pupil began or will begin attending that school. </w:t>
      </w:r>
    </w:p>
    <w:p w14:paraId="1EC9169C" w14:textId="77777777" w:rsidR="00437612" w:rsidRPr="00ED6264" w:rsidRDefault="00437612" w:rsidP="00BE5CF9">
      <w:pPr>
        <w:rPr>
          <w:rFonts w:ascii="Calibri" w:hAnsi="Calibri" w:cs="Calibri"/>
          <w:bCs/>
          <w:color w:val="000000" w:themeColor="text1"/>
        </w:rPr>
      </w:pPr>
    </w:p>
    <w:p w14:paraId="1AE0309E" w14:textId="49AD775D"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This also applies where the school itself is requiring the pupil to attend another school, for example to receive education intended to improve their behaviour (off site direction). </w:t>
      </w:r>
    </w:p>
    <w:p w14:paraId="25B5D11A" w14:textId="77777777"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Deleting a pupil from the admissions register - We will inform the local authority within 5 days of any intended deletion from the admissions register. Pupils can only be removed from the register for the reasons outlined in The Education (Pupil Registration) (England) Regulations 2024 – see appendix 1 </w:t>
      </w:r>
    </w:p>
    <w:p w14:paraId="5F769442" w14:textId="77777777" w:rsidR="00437612" w:rsidRPr="00ED6264" w:rsidRDefault="00437612" w:rsidP="00BE5CF9">
      <w:pPr>
        <w:rPr>
          <w:rFonts w:ascii="Calibri" w:hAnsi="Calibri" w:cs="Calibri"/>
          <w:b/>
          <w:color w:val="000000" w:themeColor="text1"/>
        </w:rPr>
      </w:pPr>
    </w:p>
    <w:p w14:paraId="4B2392A9" w14:textId="237520C3"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When we notify the local authority that a pupil’s name is deleted from the admission register, as set out in regulation 13(4) of The Education (Pupil Registration) (England) Regulations 2024, we will provide the local authority with the following information about the pupil from the admission register: </w:t>
      </w:r>
    </w:p>
    <w:p w14:paraId="2EBE2A6C"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full name. </w:t>
      </w:r>
    </w:p>
    <w:p w14:paraId="506E4095"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address. </w:t>
      </w:r>
    </w:p>
    <w:p w14:paraId="30B07BAE"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the full name and address of any parent the pupil normally lives with. </w:t>
      </w:r>
    </w:p>
    <w:p w14:paraId="7D859D18"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at least one telephone number by which any parent the pupil normally lives with can be contacted in an emergency. </w:t>
      </w:r>
    </w:p>
    <w:p w14:paraId="09E8AE96"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lastRenderedPageBreak/>
        <w:t xml:space="preserve">if applicable, the pupil’s future address, the full name and address of the parent who the pupil is going to live with, and the date the pupil will start living there.  </w:t>
      </w:r>
    </w:p>
    <w:p w14:paraId="3E7E768D"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if applicable, the name of the pupil’s other school and when the pupil began or will begin to attend the school.  </w:t>
      </w:r>
    </w:p>
    <w:p w14:paraId="1496D2B2" w14:textId="77777777" w:rsidR="00BE5CF9" w:rsidRPr="00ED6264" w:rsidRDefault="00BE5CF9" w:rsidP="00BE5CF9">
      <w:pPr>
        <w:numPr>
          <w:ilvl w:val="0"/>
          <w:numId w:val="15"/>
        </w:numPr>
        <w:rPr>
          <w:rFonts w:ascii="Calibri" w:hAnsi="Calibri" w:cs="Calibri"/>
          <w:bCs/>
          <w:color w:val="000000" w:themeColor="text1"/>
        </w:rPr>
      </w:pPr>
      <w:r w:rsidRPr="00ED6264">
        <w:rPr>
          <w:rFonts w:ascii="Calibri" w:hAnsi="Calibri" w:cs="Calibri"/>
          <w:bCs/>
          <w:color w:val="000000" w:themeColor="text1"/>
        </w:rPr>
        <w:t xml:space="preserve">the reason set out in regulation 9(1) or (3) under which the pupil’s name has been deleted from the admission register. </w:t>
      </w:r>
    </w:p>
    <w:p w14:paraId="439FAD5C" w14:textId="77777777" w:rsidR="00437612" w:rsidRPr="00ED6264" w:rsidRDefault="00437612" w:rsidP="00BE5CF9">
      <w:pPr>
        <w:rPr>
          <w:rFonts w:ascii="Calibri" w:hAnsi="Calibri" w:cs="Calibri"/>
          <w:bCs/>
          <w:color w:val="000000" w:themeColor="text1"/>
        </w:rPr>
      </w:pPr>
    </w:p>
    <w:p w14:paraId="791DB779" w14:textId="7E8B5DF0"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We understand that we cannot retrospectively delete a pupil’s name from the admission register or attendance register. The admission register and attendance register must be an accurate record of who is a registered pupil and their attendance at any given time. A pupil’s attendance must be recorded up until the date that the pupil’s name is deleted from the admission register. </w:t>
      </w:r>
    </w:p>
    <w:p w14:paraId="740E3F07" w14:textId="77777777" w:rsidR="00437612" w:rsidRPr="00ED6264" w:rsidRDefault="00437612" w:rsidP="00BE5CF9">
      <w:pPr>
        <w:rPr>
          <w:rFonts w:ascii="Calibri" w:hAnsi="Calibri" w:cs="Calibri"/>
          <w:bCs/>
          <w:color w:val="000000" w:themeColor="text1"/>
        </w:rPr>
      </w:pPr>
    </w:p>
    <w:p w14:paraId="0414A1BC" w14:textId="5FCA6EEC"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We will keep the register electronically and back it up every month either electronically or by printing out a hard copy.  </w:t>
      </w:r>
    </w:p>
    <w:p w14:paraId="2A5F3CE5" w14:textId="77777777" w:rsidR="00437612" w:rsidRPr="00ED6264" w:rsidRDefault="00437612" w:rsidP="00BE5CF9">
      <w:pPr>
        <w:rPr>
          <w:rFonts w:ascii="Calibri" w:hAnsi="Calibri" w:cs="Calibri"/>
          <w:bCs/>
          <w:color w:val="000000" w:themeColor="text1"/>
        </w:rPr>
      </w:pPr>
    </w:p>
    <w:p w14:paraId="268D57AE" w14:textId="6194F3F1" w:rsidR="00BE5CF9" w:rsidRPr="00ED6264" w:rsidRDefault="00BE5CF9" w:rsidP="00BE5CF9">
      <w:pPr>
        <w:rPr>
          <w:rFonts w:ascii="Calibri" w:hAnsi="Calibri" w:cs="Calibri"/>
          <w:bCs/>
          <w:color w:val="000000" w:themeColor="text1"/>
        </w:rPr>
      </w:pPr>
      <w:r w:rsidRPr="00ED6264">
        <w:rPr>
          <w:rFonts w:ascii="Calibri" w:hAnsi="Calibri" w:cs="Calibri"/>
          <w:bCs/>
          <w:color w:val="000000" w:themeColor="text1"/>
        </w:rPr>
        <w:t xml:space="preserve">We will keep records for 6 years. </w:t>
      </w:r>
    </w:p>
    <w:p w14:paraId="17697266" w14:textId="77777777" w:rsidR="00BE5CF9" w:rsidRPr="00ED6264" w:rsidRDefault="00BE5CF9" w:rsidP="00BE5CF9">
      <w:pPr>
        <w:rPr>
          <w:rFonts w:ascii="Calibri" w:hAnsi="Calibri" w:cs="Calibri"/>
          <w:b/>
          <w:color w:val="000000" w:themeColor="text1"/>
        </w:rPr>
      </w:pPr>
      <w:r w:rsidRPr="00ED6264">
        <w:rPr>
          <w:rFonts w:ascii="Calibri" w:hAnsi="Calibri" w:cs="Calibri"/>
          <w:b/>
          <w:color w:val="000000" w:themeColor="text1"/>
        </w:rPr>
        <w:t xml:space="preserve"> </w:t>
      </w:r>
    </w:p>
    <w:p w14:paraId="626C095D" w14:textId="12EEEA24" w:rsidR="00437612" w:rsidRPr="001A69BD" w:rsidRDefault="00437612" w:rsidP="00437612">
      <w:pPr>
        <w:pStyle w:val="Heading2"/>
        <w:rPr>
          <w:rFonts w:ascii="Calibri" w:hAnsi="Calibri" w:cs="Calibri"/>
          <w:b/>
          <w:bCs/>
          <w:color w:val="77206D" w:themeColor="accent5" w:themeShade="BF"/>
        </w:rPr>
      </w:pPr>
      <w:bookmarkStart w:id="20" w:name="_Toc223562541"/>
      <w:r w:rsidRPr="001A69BD">
        <w:rPr>
          <w:rFonts w:ascii="Calibri" w:hAnsi="Calibri" w:cs="Calibri"/>
          <w:b/>
          <w:bCs/>
          <w:color w:val="77206D" w:themeColor="accent5" w:themeShade="BF"/>
        </w:rPr>
        <w:t>Monitoring and Review</w:t>
      </w:r>
      <w:bookmarkEnd w:id="20"/>
    </w:p>
    <w:p w14:paraId="3047699D" w14:textId="25A387B7" w:rsidR="00437612" w:rsidRPr="00ED6264" w:rsidRDefault="00437612" w:rsidP="00437612">
      <w:pPr>
        <w:rPr>
          <w:rFonts w:ascii="Calibri" w:hAnsi="Calibri" w:cs="Calibri"/>
          <w:color w:val="000000" w:themeColor="text1"/>
        </w:rPr>
      </w:pPr>
      <w:r w:rsidRPr="00ED6264">
        <w:rPr>
          <w:rFonts w:ascii="Calibri" w:hAnsi="Calibri" w:cs="Calibri"/>
          <w:color w:val="000000" w:themeColor="text1"/>
        </w:rPr>
        <w:t xml:space="preserve">This policy will be updated by the </w:t>
      </w:r>
      <w:r w:rsidRPr="00ED6264">
        <w:rPr>
          <w:rFonts w:ascii="Calibri" w:hAnsi="Calibri" w:cs="Calibri"/>
          <w:bCs/>
          <w:color w:val="000000" w:themeColor="text1"/>
        </w:rPr>
        <w:t>Head of School</w:t>
      </w:r>
      <w:r w:rsidRPr="00ED6264">
        <w:rPr>
          <w:rFonts w:ascii="Calibri" w:hAnsi="Calibri" w:cs="Calibri"/>
          <w:color w:val="000000" w:themeColor="text1"/>
        </w:rPr>
        <w:t xml:space="preserve"> </w:t>
      </w:r>
      <w:r w:rsidRPr="00ED6264">
        <w:rPr>
          <w:rFonts w:ascii="Calibri" w:hAnsi="Calibri" w:cs="Calibri"/>
          <w:bCs/>
          <w:color w:val="000000" w:themeColor="text1"/>
        </w:rPr>
        <w:t xml:space="preserve">annually or when relevant regulation or guidance change. </w:t>
      </w:r>
      <w:r w:rsidRPr="00ED6264">
        <w:rPr>
          <w:rFonts w:ascii="Calibri" w:hAnsi="Calibri" w:cs="Calibri"/>
          <w:color w:val="000000" w:themeColor="text1"/>
        </w:rPr>
        <w:t xml:space="preserve">All changes to the policy will be communicated with all relevant stakeholders. </w:t>
      </w:r>
    </w:p>
    <w:p w14:paraId="435671C5" w14:textId="77777777" w:rsidR="00BE5CF9" w:rsidRPr="00ED6264" w:rsidRDefault="00BE5CF9" w:rsidP="00BE5CF9">
      <w:pPr>
        <w:rPr>
          <w:rFonts w:ascii="Calibri" w:hAnsi="Calibri" w:cs="Calibri"/>
          <w:b/>
          <w:color w:val="000000" w:themeColor="text1"/>
        </w:rPr>
      </w:pPr>
    </w:p>
    <w:p w14:paraId="66576DAD" w14:textId="77777777" w:rsidR="00BE5CF9" w:rsidRPr="00ED6264" w:rsidRDefault="00BE5CF9" w:rsidP="00BE5CF9">
      <w:pPr>
        <w:rPr>
          <w:rFonts w:ascii="Calibri" w:hAnsi="Calibri" w:cs="Calibri"/>
          <w:b/>
          <w:color w:val="000000" w:themeColor="text1"/>
        </w:rPr>
      </w:pPr>
    </w:p>
    <w:p w14:paraId="4EC81793" w14:textId="77777777" w:rsidR="00437612" w:rsidRDefault="00437612" w:rsidP="00BE5CF9">
      <w:pPr>
        <w:rPr>
          <w:rFonts w:ascii="Calibri" w:hAnsi="Calibri" w:cs="Calibri"/>
          <w:b/>
          <w:color w:val="000000" w:themeColor="text1"/>
        </w:rPr>
      </w:pPr>
    </w:p>
    <w:p w14:paraId="10E45CA4" w14:textId="77777777" w:rsidR="008A02C0" w:rsidRDefault="008A02C0" w:rsidP="00BE5CF9">
      <w:pPr>
        <w:rPr>
          <w:rFonts w:ascii="Calibri" w:hAnsi="Calibri" w:cs="Calibri"/>
          <w:b/>
          <w:color w:val="000000" w:themeColor="text1"/>
        </w:rPr>
      </w:pPr>
    </w:p>
    <w:p w14:paraId="01EE3425" w14:textId="77777777" w:rsidR="008A02C0" w:rsidRDefault="008A02C0" w:rsidP="00BE5CF9">
      <w:pPr>
        <w:rPr>
          <w:rFonts w:ascii="Calibri" w:hAnsi="Calibri" w:cs="Calibri"/>
          <w:b/>
          <w:color w:val="000000" w:themeColor="text1"/>
        </w:rPr>
      </w:pPr>
    </w:p>
    <w:p w14:paraId="54AB694F" w14:textId="77777777" w:rsidR="008A02C0" w:rsidRDefault="008A02C0" w:rsidP="00BE5CF9">
      <w:pPr>
        <w:rPr>
          <w:rFonts w:ascii="Calibri" w:hAnsi="Calibri" w:cs="Calibri"/>
          <w:b/>
          <w:color w:val="000000" w:themeColor="text1"/>
        </w:rPr>
      </w:pPr>
    </w:p>
    <w:p w14:paraId="7C8A52D6" w14:textId="77777777" w:rsidR="008A02C0" w:rsidRDefault="008A02C0" w:rsidP="00BE5CF9">
      <w:pPr>
        <w:rPr>
          <w:rFonts w:ascii="Calibri" w:hAnsi="Calibri" w:cs="Calibri"/>
          <w:b/>
          <w:color w:val="000000" w:themeColor="text1"/>
        </w:rPr>
      </w:pPr>
    </w:p>
    <w:p w14:paraId="3CB40D45" w14:textId="77777777" w:rsidR="008A02C0" w:rsidRDefault="008A02C0" w:rsidP="00BE5CF9">
      <w:pPr>
        <w:rPr>
          <w:rFonts w:ascii="Calibri" w:hAnsi="Calibri" w:cs="Calibri"/>
          <w:b/>
          <w:color w:val="000000" w:themeColor="text1"/>
        </w:rPr>
      </w:pPr>
    </w:p>
    <w:p w14:paraId="2D20A18D" w14:textId="77777777" w:rsidR="008A02C0" w:rsidRDefault="008A02C0" w:rsidP="00BE5CF9">
      <w:pPr>
        <w:rPr>
          <w:rFonts w:ascii="Calibri" w:hAnsi="Calibri" w:cs="Calibri"/>
          <w:b/>
          <w:color w:val="000000" w:themeColor="text1"/>
        </w:rPr>
      </w:pPr>
    </w:p>
    <w:p w14:paraId="231412CB" w14:textId="77777777" w:rsidR="008A02C0" w:rsidRDefault="008A02C0" w:rsidP="00BE5CF9">
      <w:pPr>
        <w:rPr>
          <w:rFonts w:ascii="Calibri" w:hAnsi="Calibri" w:cs="Calibri"/>
          <w:b/>
          <w:color w:val="000000" w:themeColor="text1"/>
        </w:rPr>
      </w:pPr>
    </w:p>
    <w:p w14:paraId="2C348C8F" w14:textId="77777777" w:rsidR="008A02C0" w:rsidRDefault="008A02C0" w:rsidP="00BE5CF9">
      <w:pPr>
        <w:rPr>
          <w:rFonts w:ascii="Calibri" w:hAnsi="Calibri" w:cs="Calibri"/>
          <w:b/>
          <w:color w:val="000000" w:themeColor="text1"/>
        </w:rPr>
      </w:pPr>
    </w:p>
    <w:p w14:paraId="0003825D" w14:textId="77777777" w:rsidR="008A02C0" w:rsidRDefault="008A02C0" w:rsidP="00BE5CF9">
      <w:pPr>
        <w:rPr>
          <w:rFonts w:ascii="Calibri" w:hAnsi="Calibri" w:cs="Calibri"/>
          <w:b/>
          <w:color w:val="000000" w:themeColor="text1"/>
        </w:rPr>
      </w:pPr>
    </w:p>
    <w:p w14:paraId="7EDC6E94" w14:textId="77777777" w:rsidR="008A02C0" w:rsidRDefault="008A02C0" w:rsidP="00BE5CF9">
      <w:pPr>
        <w:rPr>
          <w:rFonts w:ascii="Calibri" w:hAnsi="Calibri" w:cs="Calibri"/>
          <w:b/>
          <w:color w:val="000000" w:themeColor="text1"/>
        </w:rPr>
      </w:pPr>
    </w:p>
    <w:p w14:paraId="1BA60F15" w14:textId="77777777" w:rsidR="008A02C0" w:rsidRDefault="008A02C0" w:rsidP="00BE5CF9">
      <w:pPr>
        <w:rPr>
          <w:rFonts w:ascii="Calibri" w:hAnsi="Calibri" w:cs="Calibri"/>
          <w:b/>
          <w:color w:val="000000" w:themeColor="text1"/>
        </w:rPr>
      </w:pPr>
    </w:p>
    <w:p w14:paraId="4D7FAB50" w14:textId="77777777" w:rsidR="008A02C0" w:rsidRDefault="008A02C0" w:rsidP="00BE5CF9">
      <w:pPr>
        <w:rPr>
          <w:rFonts w:ascii="Calibri" w:hAnsi="Calibri" w:cs="Calibri"/>
          <w:b/>
          <w:color w:val="000000" w:themeColor="text1"/>
        </w:rPr>
      </w:pPr>
    </w:p>
    <w:p w14:paraId="5061A884" w14:textId="77777777" w:rsidR="008A02C0" w:rsidRDefault="008A02C0" w:rsidP="00BE5CF9">
      <w:pPr>
        <w:rPr>
          <w:rFonts w:ascii="Calibri" w:hAnsi="Calibri" w:cs="Calibri"/>
          <w:b/>
          <w:color w:val="000000" w:themeColor="text1"/>
        </w:rPr>
      </w:pPr>
    </w:p>
    <w:p w14:paraId="5AD48B99" w14:textId="77777777" w:rsidR="008A02C0" w:rsidRDefault="008A02C0" w:rsidP="00BE5CF9">
      <w:pPr>
        <w:rPr>
          <w:rFonts w:ascii="Calibri" w:hAnsi="Calibri" w:cs="Calibri"/>
          <w:b/>
          <w:color w:val="000000" w:themeColor="text1"/>
        </w:rPr>
      </w:pPr>
    </w:p>
    <w:p w14:paraId="3AAFE62B" w14:textId="77777777" w:rsidR="008A02C0" w:rsidRDefault="008A02C0" w:rsidP="00BE5CF9">
      <w:pPr>
        <w:rPr>
          <w:rFonts w:ascii="Calibri" w:hAnsi="Calibri" w:cs="Calibri"/>
          <w:b/>
          <w:color w:val="000000" w:themeColor="text1"/>
        </w:rPr>
      </w:pPr>
    </w:p>
    <w:p w14:paraId="5A09AB94" w14:textId="77777777" w:rsidR="008A02C0" w:rsidRDefault="008A02C0" w:rsidP="00BE5CF9">
      <w:pPr>
        <w:rPr>
          <w:rFonts w:ascii="Calibri" w:hAnsi="Calibri" w:cs="Calibri"/>
          <w:b/>
          <w:color w:val="000000" w:themeColor="text1"/>
        </w:rPr>
      </w:pPr>
    </w:p>
    <w:p w14:paraId="17DCCA85" w14:textId="77777777" w:rsidR="008A02C0" w:rsidRDefault="008A02C0" w:rsidP="00BE5CF9">
      <w:pPr>
        <w:rPr>
          <w:rFonts w:ascii="Calibri" w:hAnsi="Calibri" w:cs="Calibri"/>
          <w:b/>
          <w:color w:val="000000" w:themeColor="text1"/>
        </w:rPr>
      </w:pPr>
    </w:p>
    <w:p w14:paraId="44A70F0B" w14:textId="77777777" w:rsidR="008A02C0" w:rsidRDefault="008A02C0" w:rsidP="00BE5CF9">
      <w:pPr>
        <w:rPr>
          <w:rFonts w:ascii="Calibri" w:hAnsi="Calibri" w:cs="Calibri"/>
          <w:b/>
          <w:color w:val="000000" w:themeColor="text1"/>
        </w:rPr>
      </w:pPr>
    </w:p>
    <w:p w14:paraId="0435712B" w14:textId="77777777" w:rsidR="008A02C0" w:rsidRDefault="008A02C0" w:rsidP="00BE5CF9">
      <w:pPr>
        <w:rPr>
          <w:rFonts w:ascii="Calibri" w:hAnsi="Calibri" w:cs="Calibri"/>
          <w:b/>
          <w:color w:val="000000" w:themeColor="text1"/>
        </w:rPr>
      </w:pPr>
    </w:p>
    <w:p w14:paraId="5A7E13E6" w14:textId="77777777" w:rsidR="008A02C0" w:rsidRDefault="008A02C0" w:rsidP="00BE5CF9">
      <w:pPr>
        <w:rPr>
          <w:rFonts w:ascii="Calibri" w:hAnsi="Calibri" w:cs="Calibri"/>
          <w:b/>
          <w:color w:val="000000" w:themeColor="text1"/>
        </w:rPr>
      </w:pPr>
    </w:p>
    <w:p w14:paraId="510858D6" w14:textId="77777777" w:rsidR="008A02C0" w:rsidRDefault="008A02C0" w:rsidP="00BE5CF9">
      <w:pPr>
        <w:rPr>
          <w:rFonts w:ascii="Calibri" w:hAnsi="Calibri" w:cs="Calibri"/>
          <w:b/>
          <w:color w:val="000000" w:themeColor="text1"/>
        </w:rPr>
      </w:pPr>
    </w:p>
    <w:p w14:paraId="14858C32" w14:textId="77777777" w:rsidR="008A02C0" w:rsidRDefault="008A02C0" w:rsidP="00BE5CF9">
      <w:pPr>
        <w:rPr>
          <w:rFonts w:ascii="Calibri" w:hAnsi="Calibri" w:cs="Calibri"/>
          <w:b/>
          <w:color w:val="000000" w:themeColor="text1"/>
        </w:rPr>
      </w:pPr>
    </w:p>
    <w:p w14:paraId="18A7CD62" w14:textId="77777777" w:rsidR="008A02C0" w:rsidRDefault="008A02C0" w:rsidP="00BE5CF9">
      <w:pPr>
        <w:rPr>
          <w:rFonts w:ascii="Calibri" w:hAnsi="Calibri" w:cs="Calibri"/>
          <w:b/>
          <w:color w:val="000000" w:themeColor="text1"/>
        </w:rPr>
      </w:pPr>
    </w:p>
    <w:p w14:paraId="3900F815" w14:textId="77777777" w:rsidR="008A02C0" w:rsidRPr="00ED6264" w:rsidRDefault="008A02C0" w:rsidP="00BE5CF9">
      <w:pPr>
        <w:rPr>
          <w:rFonts w:ascii="Calibri" w:hAnsi="Calibri" w:cs="Calibri"/>
          <w:b/>
          <w:color w:val="000000" w:themeColor="text1"/>
        </w:rPr>
      </w:pPr>
    </w:p>
    <w:p w14:paraId="43178141" w14:textId="77777777" w:rsidR="00BE5CF9" w:rsidRPr="001A69BD" w:rsidRDefault="00BE5CF9" w:rsidP="00BE5CF9">
      <w:pPr>
        <w:rPr>
          <w:rFonts w:ascii="Calibri" w:hAnsi="Calibri" w:cs="Calibri"/>
          <w:b/>
          <w:bCs/>
          <w:color w:val="77206D" w:themeColor="accent5" w:themeShade="BF"/>
        </w:rPr>
      </w:pPr>
    </w:p>
    <w:p w14:paraId="77C67AAB" w14:textId="40127E1C" w:rsidR="00BE5CF9" w:rsidRPr="001A69BD" w:rsidRDefault="00BE5CF9" w:rsidP="00437612">
      <w:pPr>
        <w:pStyle w:val="Heading2"/>
        <w:rPr>
          <w:rFonts w:ascii="Calibri" w:hAnsi="Calibri" w:cs="Calibri"/>
          <w:b/>
          <w:bCs/>
          <w:color w:val="77206D" w:themeColor="accent5" w:themeShade="BF"/>
        </w:rPr>
      </w:pPr>
      <w:bookmarkStart w:id="21" w:name="_Toc214896609"/>
      <w:bookmarkStart w:id="22" w:name="_Toc223562542"/>
      <w:r w:rsidRPr="001A69BD">
        <w:rPr>
          <w:rFonts w:ascii="Calibri" w:hAnsi="Calibri" w:cs="Calibri"/>
          <w:b/>
          <w:bCs/>
          <w:color w:val="77206D" w:themeColor="accent5" w:themeShade="BF"/>
        </w:rPr>
        <w:lastRenderedPageBreak/>
        <w:t>Appendix 1</w:t>
      </w:r>
      <w:bookmarkEnd w:id="21"/>
      <w:r w:rsidR="00437612" w:rsidRPr="001A69BD">
        <w:rPr>
          <w:rFonts w:ascii="Calibri" w:hAnsi="Calibri" w:cs="Calibri"/>
          <w:b/>
          <w:bCs/>
          <w:color w:val="77206D" w:themeColor="accent5" w:themeShade="BF"/>
        </w:rPr>
        <w:t xml:space="preserve">: Deletion of Names </w:t>
      </w:r>
      <w:proofErr w:type="gramStart"/>
      <w:r w:rsidR="00437612" w:rsidRPr="001A69BD">
        <w:rPr>
          <w:rFonts w:ascii="Calibri" w:hAnsi="Calibri" w:cs="Calibri"/>
          <w:b/>
          <w:bCs/>
          <w:color w:val="77206D" w:themeColor="accent5" w:themeShade="BF"/>
        </w:rPr>
        <w:t>From</w:t>
      </w:r>
      <w:proofErr w:type="gramEnd"/>
      <w:r w:rsidR="00437612" w:rsidRPr="001A69BD">
        <w:rPr>
          <w:rFonts w:ascii="Calibri" w:hAnsi="Calibri" w:cs="Calibri"/>
          <w:b/>
          <w:bCs/>
          <w:color w:val="77206D" w:themeColor="accent5" w:themeShade="BF"/>
        </w:rPr>
        <w:t xml:space="preserve"> the Admissions Register</w:t>
      </w:r>
      <w:bookmarkEnd w:id="22"/>
    </w:p>
    <w:p w14:paraId="145CED15" w14:textId="77777777" w:rsidR="00BE5CF9" w:rsidRPr="00ED6264" w:rsidRDefault="00BE5CF9" w:rsidP="00BE5CF9">
      <w:pPr>
        <w:rPr>
          <w:rFonts w:ascii="Calibri" w:hAnsi="Calibri" w:cs="Calibri"/>
          <w:b/>
          <w:color w:val="000000" w:themeColor="text1"/>
        </w:rPr>
      </w:pPr>
      <w:r w:rsidRPr="00ED6264">
        <w:rPr>
          <w:rFonts w:ascii="Calibri" w:hAnsi="Calibri" w:cs="Calibri"/>
          <w:b/>
          <w:color w:val="000000" w:themeColor="text1"/>
        </w:rPr>
        <w:t xml:space="preserve">9 (1) - The proprietor of a school must ensure that the name of a pupil of compulsory school age is deleted from the school’s admission register when: </w:t>
      </w:r>
    </w:p>
    <w:tbl>
      <w:tblPr>
        <w:tblW w:w="10480" w:type="dxa"/>
        <w:tblInd w:w="5" w:type="dxa"/>
        <w:tblCellMar>
          <w:top w:w="53" w:type="dxa"/>
          <w:right w:w="109" w:type="dxa"/>
        </w:tblCellMar>
        <w:tblLook w:val="04A0" w:firstRow="1" w:lastRow="0" w:firstColumn="1" w:lastColumn="0" w:noHBand="0" w:noVBand="1"/>
      </w:tblPr>
      <w:tblGrid>
        <w:gridCol w:w="10480"/>
      </w:tblGrid>
      <w:tr w:rsidR="00BE5CF9" w:rsidRPr="00ED6264" w14:paraId="7B71CBC2" w14:textId="77777777" w:rsidTr="00E7021E">
        <w:trPr>
          <w:trHeight w:val="2425"/>
        </w:trPr>
        <w:tc>
          <w:tcPr>
            <w:tcW w:w="10480" w:type="dxa"/>
            <w:tcBorders>
              <w:top w:val="single" w:sz="4" w:space="0" w:color="000000"/>
              <w:left w:val="single" w:sz="4" w:space="0" w:color="000000"/>
              <w:bottom w:val="single" w:sz="4" w:space="0" w:color="000000"/>
              <w:right w:val="single" w:sz="4" w:space="0" w:color="000000"/>
            </w:tcBorders>
          </w:tcPr>
          <w:p w14:paraId="4BFFF4F4"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(a) the pupil has been registered at another school, unless</w:t>
            </w:r>
            <w:r w:rsidRPr="00ED6264">
              <w:rPr>
                <w:rFonts w:ascii="Calibri" w:hAnsi="Calibri" w:cs="Calibri"/>
                <w:color w:val="000000" w:themeColor="text1"/>
              </w:rPr>
              <w:t xml:space="preserve">— </w:t>
            </w:r>
          </w:p>
          <w:p w14:paraId="35650291" w14:textId="77777777" w:rsidR="00BE5CF9" w:rsidRPr="00ED6264" w:rsidRDefault="00BE5CF9" w:rsidP="00BE5CF9">
            <w:pPr>
              <w:numPr>
                <w:ilvl w:val="0"/>
                <w:numId w:val="16"/>
              </w:numPr>
              <w:rPr>
                <w:rFonts w:ascii="Calibri" w:hAnsi="Calibri" w:cs="Calibri"/>
                <w:color w:val="000000" w:themeColor="text1"/>
              </w:rPr>
            </w:pPr>
            <w:r w:rsidRPr="00ED6264">
              <w:rPr>
                <w:rFonts w:ascii="Calibri" w:hAnsi="Calibri" w:cs="Calibri"/>
                <w:color w:val="000000" w:themeColor="text1"/>
              </w:rPr>
              <w:t xml:space="preserve">(i)a school attendance order naming the school is in force in relation to the pupil. </w:t>
            </w:r>
          </w:p>
          <w:p w14:paraId="7F204AEA" w14:textId="77777777" w:rsidR="00BE5CF9" w:rsidRPr="00ED6264" w:rsidRDefault="00BE5CF9" w:rsidP="00BE5CF9">
            <w:pPr>
              <w:numPr>
                <w:ilvl w:val="0"/>
                <w:numId w:val="16"/>
              </w:numPr>
              <w:rPr>
                <w:rFonts w:ascii="Calibri" w:hAnsi="Calibri" w:cs="Calibri"/>
                <w:color w:val="000000" w:themeColor="text1"/>
              </w:rPr>
            </w:pPr>
            <w:r w:rsidRPr="00ED6264">
              <w:rPr>
                <w:rFonts w:ascii="Calibri" w:hAnsi="Calibri" w:cs="Calibri"/>
                <w:color w:val="000000" w:themeColor="text1"/>
              </w:rPr>
              <w:t xml:space="preserve">(ii)the pupil is a mobile child, and the school is their main school; or </w:t>
            </w:r>
          </w:p>
          <w:p w14:paraId="14E6F5D6" w14:textId="70FCD5FD" w:rsidR="00BE5CF9" w:rsidRPr="00ED6264" w:rsidRDefault="00BE5CF9" w:rsidP="00BE5CF9">
            <w:pPr>
              <w:numPr>
                <w:ilvl w:val="0"/>
                <w:numId w:val="16"/>
              </w:numPr>
              <w:rPr>
                <w:rFonts w:ascii="Calibri" w:hAnsi="Calibri" w:cs="Calibri"/>
                <w:color w:val="000000" w:themeColor="text1"/>
              </w:rPr>
            </w:pPr>
            <w:r w:rsidRPr="00ED6264">
              <w:rPr>
                <w:rFonts w:ascii="Calibri" w:hAnsi="Calibri" w:cs="Calibri"/>
                <w:color w:val="000000" w:themeColor="text1"/>
              </w:rPr>
              <w:t xml:space="preserve">(iii)the proprietor has agreed with a person with control of the pupil’s attendance at the other </w:t>
            </w:r>
            <w:r w:rsidR="00437612" w:rsidRPr="00ED6264">
              <w:rPr>
                <w:rFonts w:ascii="Calibri" w:hAnsi="Calibri" w:cs="Calibri"/>
                <w:color w:val="000000" w:themeColor="text1"/>
              </w:rPr>
              <w:t>school or</w:t>
            </w:r>
            <w:r w:rsidRPr="00ED6264">
              <w:rPr>
                <w:rFonts w:ascii="Calibri" w:hAnsi="Calibri" w:cs="Calibri"/>
                <w:color w:val="000000" w:themeColor="text1"/>
              </w:rPr>
              <w:t xml:space="preserve"> is such a person and has decided that the pupil should be registered at more than one school. </w:t>
            </w:r>
          </w:p>
        </w:tc>
      </w:tr>
      <w:tr w:rsidR="00BE5CF9" w:rsidRPr="00ED6264" w14:paraId="3C75EBB9" w14:textId="77777777" w:rsidTr="00E7021E">
        <w:trPr>
          <w:trHeight w:val="2069"/>
        </w:trPr>
        <w:tc>
          <w:tcPr>
            <w:tcW w:w="10480" w:type="dxa"/>
            <w:tcBorders>
              <w:top w:val="single" w:sz="4" w:space="0" w:color="000000"/>
              <w:left w:val="single" w:sz="4" w:space="0" w:color="000000"/>
              <w:bottom w:val="single" w:sz="4" w:space="0" w:color="000000"/>
              <w:right w:val="single" w:sz="4" w:space="0" w:color="000000"/>
            </w:tcBorders>
          </w:tcPr>
          <w:p w14:paraId="57A2DA72"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(b) the pupil was admitted to the school for nursery education and— </w:t>
            </w:r>
          </w:p>
          <w:p w14:paraId="1DA322C1" w14:textId="77777777" w:rsidR="00BE5CF9" w:rsidRPr="00ED6264" w:rsidRDefault="00BE5CF9" w:rsidP="00BE5CF9">
            <w:pPr>
              <w:numPr>
                <w:ilvl w:val="0"/>
                <w:numId w:val="17"/>
              </w:numPr>
              <w:rPr>
                <w:rFonts w:ascii="Calibri" w:hAnsi="Calibri" w:cs="Calibri"/>
                <w:color w:val="000000" w:themeColor="text1"/>
              </w:rPr>
            </w:pPr>
            <w:r w:rsidRPr="00ED6264">
              <w:rPr>
                <w:rFonts w:ascii="Calibri" w:hAnsi="Calibri" w:cs="Calibri"/>
                <w:color w:val="000000" w:themeColor="text1"/>
              </w:rPr>
              <w:t xml:space="preserve">(i)they have completed such education and would, if they continued attending the school, be transferred to a reception, or more senior, class at the school; but </w:t>
            </w:r>
          </w:p>
          <w:p w14:paraId="167909B4" w14:textId="77777777" w:rsidR="00BE5CF9" w:rsidRPr="00ED6264" w:rsidRDefault="00BE5CF9" w:rsidP="00BE5CF9">
            <w:pPr>
              <w:numPr>
                <w:ilvl w:val="0"/>
                <w:numId w:val="17"/>
              </w:numPr>
              <w:rPr>
                <w:rFonts w:ascii="Calibri" w:hAnsi="Calibri" w:cs="Calibri"/>
                <w:color w:val="000000" w:themeColor="text1"/>
              </w:rPr>
            </w:pPr>
            <w:r w:rsidRPr="00ED6264">
              <w:rPr>
                <w:rFonts w:ascii="Calibri" w:hAnsi="Calibri" w:cs="Calibri"/>
                <w:color w:val="000000" w:themeColor="text1"/>
              </w:rPr>
              <w:t xml:space="preserve">(ii)the proprietor does not have reasonable grounds to believe that the pupil will attend the school again. </w:t>
            </w:r>
          </w:p>
        </w:tc>
      </w:tr>
      <w:tr w:rsidR="00BE5CF9" w:rsidRPr="00ED6264" w14:paraId="0B8C7A43" w14:textId="77777777" w:rsidTr="00E7021E">
        <w:trPr>
          <w:trHeight w:val="2915"/>
        </w:trPr>
        <w:tc>
          <w:tcPr>
            <w:tcW w:w="10480" w:type="dxa"/>
            <w:tcBorders>
              <w:top w:val="single" w:sz="4" w:space="0" w:color="000000"/>
              <w:left w:val="single" w:sz="4" w:space="0" w:color="000000"/>
              <w:bottom w:val="single" w:sz="4" w:space="0" w:color="000000"/>
              <w:right w:val="single" w:sz="4" w:space="0" w:color="000000"/>
            </w:tcBorders>
          </w:tcPr>
          <w:p w14:paraId="12E0EDEE"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(c) the pupil is also registered as a pupil at one or more other schools and— </w:t>
            </w:r>
          </w:p>
          <w:p w14:paraId="5A146F25" w14:textId="77777777" w:rsidR="00BE5CF9" w:rsidRPr="00ED6264" w:rsidRDefault="00BE5CF9" w:rsidP="00BE5CF9">
            <w:pPr>
              <w:numPr>
                <w:ilvl w:val="0"/>
                <w:numId w:val="18"/>
              </w:numPr>
              <w:rPr>
                <w:rFonts w:ascii="Calibri" w:hAnsi="Calibri" w:cs="Calibri"/>
                <w:color w:val="000000" w:themeColor="text1"/>
              </w:rPr>
            </w:pPr>
            <w:r w:rsidRPr="00ED6264">
              <w:rPr>
                <w:rFonts w:ascii="Calibri" w:hAnsi="Calibri" w:cs="Calibri"/>
                <w:color w:val="000000" w:themeColor="text1"/>
              </w:rPr>
              <w:t xml:space="preserve">(i)the proprietor does not have reasonable grounds to believe that the pupil will attend the school again. </w:t>
            </w:r>
          </w:p>
          <w:p w14:paraId="5CF8B44F" w14:textId="77777777" w:rsidR="00BE5CF9" w:rsidRPr="00ED6264" w:rsidRDefault="00BE5CF9" w:rsidP="00BE5CF9">
            <w:pPr>
              <w:numPr>
                <w:ilvl w:val="0"/>
                <w:numId w:val="18"/>
              </w:numPr>
              <w:rPr>
                <w:rFonts w:ascii="Calibri" w:hAnsi="Calibri" w:cs="Calibri"/>
                <w:color w:val="000000" w:themeColor="text1"/>
              </w:rPr>
            </w:pPr>
            <w:r w:rsidRPr="00ED6264">
              <w:rPr>
                <w:rFonts w:ascii="Calibri" w:hAnsi="Calibri" w:cs="Calibri"/>
                <w:color w:val="000000" w:themeColor="text1"/>
              </w:rPr>
              <w:t xml:space="preserve">(ii)the proprietor of each other school where the pupil is registered has consented to the deletion. </w:t>
            </w:r>
          </w:p>
          <w:p w14:paraId="4C2A1AAF" w14:textId="77777777" w:rsidR="00BE5CF9" w:rsidRPr="00ED6264" w:rsidRDefault="00BE5CF9" w:rsidP="00BE5CF9">
            <w:pPr>
              <w:numPr>
                <w:ilvl w:val="0"/>
                <w:numId w:val="18"/>
              </w:numPr>
              <w:rPr>
                <w:rFonts w:ascii="Calibri" w:hAnsi="Calibri" w:cs="Calibri"/>
                <w:color w:val="000000" w:themeColor="text1"/>
              </w:rPr>
            </w:pPr>
            <w:r w:rsidRPr="00ED6264">
              <w:rPr>
                <w:rFonts w:ascii="Calibri" w:hAnsi="Calibri" w:cs="Calibri"/>
                <w:color w:val="000000" w:themeColor="text1"/>
              </w:rPr>
              <w:t xml:space="preserve">(iii)there is no school attendance order naming the school in force in relation to the pupil; and </w:t>
            </w:r>
          </w:p>
          <w:p w14:paraId="064E7934" w14:textId="77777777" w:rsidR="00BE5CF9" w:rsidRPr="00ED6264" w:rsidRDefault="00BE5CF9" w:rsidP="00BE5CF9">
            <w:pPr>
              <w:numPr>
                <w:ilvl w:val="0"/>
                <w:numId w:val="18"/>
              </w:numPr>
              <w:rPr>
                <w:rFonts w:ascii="Calibri" w:hAnsi="Calibri" w:cs="Calibri"/>
                <w:color w:val="000000" w:themeColor="text1"/>
              </w:rPr>
            </w:pPr>
            <w:r w:rsidRPr="00ED6264">
              <w:rPr>
                <w:rFonts w:ascii="Calibri" w:hAnsi="Calibri" w:cs="Calibri"/>
                <w:color w:val="000000" w:themeColor="text1"/>
              </w:rPr>
              <w:t xml:space="preserve">(iv) the pupil is not a mobile child or, if they are, the school is not their main school. </w:t>
            </w:r>
          </w:p>
        </w:tc>
      </w:tr>
      <w:tr w:rsidR="00BE5CF9" w:rsidRPr="00ED6264" w14:paraId="22B7959F" w14:textId="77777777" w:rsidTr="00E7021E">
        <w:trPr>
          <w:trHeight w:val="1224"/>
        </w:trPr>
        <w:tc>
          <w:tcPr>
            <w:tcW w:w="10480" w:type="dxa"/>
            <w:tcBorders>
              <w:top w:val="single" w:sz="4" w:space="0" w:color="000000"/>
              <w:left w:val="single" w:sz="4" w:space="0" w:color="000000"/>
              <w:bottom w:val="single" w:sz="4" w:space="0" w:color="000000"/>
              <w:right w:val="single" w:sz="4" w:space="0" w:color="000000"/>
            </w:tcBorders>
          </w:tcPr>
          <w:p w14:paraId="273B22ED"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(d) a school attendance order relating to the pupil and formerly naming the school has been amended by the relevant local authority to substitute the name of the school with that of another school;</w:t>
            </w:r>
            <w:r w:rsidRPr="00ED6264">
              <w:rPr>
                <w:rFonts w:ascii="Calibri" w:hAnsi="Calibri" w:cs="Calibri"/>
                <w:color w:val="000000" w:themeColor="text1"/>
              </w:rPr>
              <w:t xml:space="preserve"> </w:t>
            </w:r>
          </w:p>
        </w:tc>
      </w:tr>
      <w:tr w:rsidR="00BE5CF9" w:rsidRPr="00ED6264" w14:paraId="5CF6B663" w14:textId="77777777" w:rsidTr="00E7021E">
        <w:trPr>
          <w:trHeight w:val="1227"/>
        </w:trPr>
        <w:tc>
          <w:tcPr>
            <w:tcW w:w="10480" w:type="dxa"/>
            <w:tcBorders>
              <w:top w:val="single" w:sz="4" w:space="0" w:color="000000"/>
              <w:left w:val="single" w:sz="4" w:space="0" w:color="000000"/>
              <w:bottom w:val="single" w:sz="4" w:space="0" w:color="000000"/>
              <w:right w:val="single" w:sz="4" w:space="0" w:color="000000"/>
            </w:tcBorders>
          </w:tcPr>
          <w:p w14:paraId="77F3BF16"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(e) a school attendance order relating to the pupil and naming the school has been revoked by the relevant local authority on the ground that arrangements have been made for the pupil to receive suitable education otherwise than at school;</w:t>
            </w:r>
            <w:r w:rsidRPr="00ED6264">
              <w:rPr>
                <w:rFonts w:ascii="Calibri" w:hAnsi="Calibri" w:cs="Calibri"/>
                <w:color w:val="000000" w:themeColor="text1"/>
              </w:rPr>
              <w:t xml:space="preserve"> </w:t>
            </w:r>
          </w:p>
        </w:tc>
      </w:tr>
      <w:tr w:rsidR="00BE5CF9" w:rsidRPr="00ED6264" w14:paraId="75138837" w14:textId="77777777" w:rsidTr="00E7021E">
        <w:trPr>
          <w:trHeight w:val="1810"/>
        </w:trPr>
        <w:tc>
          <w:tcPr>
            <w:tcW w:w="10480" w:type="dxa"/>
            <w:tcBorders>
              <w:top w:val="single" w:sz="4" w:space="0" w:color="000000"/>
              <w:left w:val="single" w:sz="4" w:space="0" w:color="000000"/>
              <w:bottom w:val="single" w:sz="4" w:space="0" w:color="000000"/>
              <w:right w:val="single" w:sz="4" w:space="0" w:color="000000"/>
            </w:tcBorders>
          </w:tcPr>
          <w:p w14:paraId="7FBFD67E"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(f) a parent of the pupil has told the proprietor in writing that the pupil will no longer attend the school after a certain day and will receive education otherwise than at school and— </w:t>
            </w:r>
          </w:p>
          <w:p w14:paraId="7D949A81"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(i)that day has passed; and </w:t>
            </w:r>
          </w:p>
          <w:p w14:paraId="48F834EF"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w:t>
            </w:r>
          </w:p>
        </w:tc>
      </w:tr>
    </w:tbl>
    <w:p w14:paraId="095DAC8E" w14:textId="77777777" w:rsidR="00BE5CF9" w:rsidRPr="00ED6264" w:rsidRDefault="00BE5CF9" w:rsidP="00BE5CF9">
      <w:pPr>
        <w:rPr>
          <w:rFonts w:ascii="Calibri" w:hAnsi="Calibri" w:cs="Calibri"/>
          <w:b/>
          <w:color w:val="000000" w:themeColor="text1"/>
        </w:rPr>
      </w:pPr>
    </w:p>
    <w:tbl>
      <w:tblPr>
        <w:tblW w:w="10480" w:type="dxa"/>
        <w:tblInd w:w="5" w:type="dxa"/>
        <w:tblCellMar>
          <w:top w:w="53" w:type="dxa"/>
          <w:right w:w="56" w:type="dxa"/>
        </w:tblCellMar>
        <w:tblLook w:val="04A0" w:firstRow="1" w:lastRow="0" w:firstColumn="1" w:lastColumn="0" w:noHBand="0" w:noVBand="1"/>
      </w:tblPr>
      <w:tblGrid>
        <w:gridCol w:w="10480"/>
      </w:tblGrid>
      <w:tr w:rsidR="00BE5CF9" w:rsidRPr="00ED6264" w14:paraId="597EE37B" w14:textId="77777777" w:rsidTr="00E7021E">
        <w:trPr>
          <w:trHeight w:val="713"/>
        </w:trPr>
        <w:tc>
          <w:tcPr>
            <w:tcW w:w="10480" w:type="dxa"/>
            <w:tcBorders>
              <w:top w:val="single" w:sz="4" w:space="0" w:color="000000"/>
              <w:left w:val="single" w:sz="4" w:space="0" w:color="000000"/>
              <w:bottom w:val="single" w:sz="4" w:space="0" w:color="000000"/>
              <w:right w:val="single" w:sz="4" w:space="0" w:color="000000"/>
            </w:tcBorders>
          </w:tcPr>
          <w:p w14:paraId="69B17FC0"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(ii)there is no school attendance order naming the school in force in relation to the pupil. </w:t>
            </w:r>
          </w:p>
        </w:tc>
      </w:tr>
      <w:tr w:rsidR="00BE5CF9" w:rsidRPr="00ED6264" w14:paraId="554D400A" w14:textId="77777777" w:rsidTr="00E7021E">
        <w:trPr>
          <w:trHeight w:val="1577"/>
        </w:trPr>
        <w:tc>
          <w:tcPr>
            <w:tcW w:w="10480" w:type="dxa"/>
            <w:tcBorders>
              <w:top w:val="single" w:sz="4" w:space="0" w:color="000000"/>
              <w:left w:val="single" w:sz="4" w:space="0" w:color="000000"/>
              <w:bottom w:val="single" w:sz="4" w:space="0" w:color="000000"/>
              <w:right w:val="single" w:sz="4" w:space="0" w:color="000000"/>
            </w:tcBorders>
          </w:tcPr>
          <w:p w14:paraId="73E9D3C0"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lastRenderedPageBreak/>
              <w:t xml:space="preserve">(g) the pupil no longer normally lives a reasonable distance from the school and— </w:t>
            </w:r>
          </w:p>
          <w:p w14:paraId="6C6D666E" w14:textId="77777777" w:rsidR="00BE5CF9" w:rsidRPr="00ED6264" w:rsidRDefault="00BE5CF9" w:rsidP="00BE5CF9">
            <w:pPr>
              <w:numPr>
                <w:ilvl w:val="0"/>
                <w:numId w:val="19"/>
              </w:numPr>
              <w:rPr>
                <w:rFonts w:ascii="Calibri" w:hAnsi="Calibri" w:cs="Calibri"/>
                <w:color w:val="000000" w:themeColor="text1"/>
              </w:rPr>
            </w:pPr>
            <w:r w:rsidRPr="00ED6264">
              <w:rPr>
                <w:rFonts w:ascii="Calibri" w:hAnsi="Calibri" w:cs="Calibri"/>
                <w:color w:val="000000" w:themeColor="text1"/>
              </w:rPr>
              <w:t xml:space="preserve">(i)the proprietor does not have reasonable grounds to believe that the pupil will attend the school again; and </w:t>
            </w:r>
          </w:p>
          <w:p w14:paraId="3BFF8990" w14:textId="77777777" w:rsidR="00BE5CF9" w:rsidRPr="00ED6264" w:rsidRDefault="00BE5CF9" w:rsidP="00BE5CF9">
            <w:pPr>
              <w:numPr>
                <w:ilvl w:val="0"/>
                <w:numId w:val="19"/>
              </w:numPr>
              <w:rPr>
                <w:rFonts w:ascii="Calibri" w:hAnsi="Calibri" w:cs="Calibri"/>
                <w:color w:val="000000" w:themeColor="text1"/>
              </w:rPr>
            </w:pPr>
            <w:r w:rsidRPr="00ED6264">
              <w:rPr>
                <w:rFonts w:ascii="Calibri" w:hAnsi="Calibri" w:cs="Calibri"/>
                <w:color w:val="000000" w:themeColor="text1"/>
              </w:rPr>
              <w:t xml:space="preserve">(ii)the pupil is not a boarder. </w:t>
            </w:r>
          </w:p>
        </w:tc>
      </w:tr>
      <w:tr w:rsidR="00BE5CF9" w:rsidRPr="00ED6264" w14:paraId="3785F7C3" w14:textId="77777777" w:rsidTr="00E7021E">
        <w:trPr>
          <w:trHeight w:val="4600"/>
        </w:trPr>
        <w:tc>
          <w:tcPr>
            <w:tcW w:w="10480" w:type="dxa"/>
            <w:tcBorders>
              <w:top w:val="single" w:sz="4" w:space="0" w:color="000000"/>
              <w:left w:val="single" w:sz="4" w:space="0" w:color="000000"/>
              <w:bottom w:val="single" w:sz="4" w:space="0" w:color="000000"/>
              <w:right w:val="single" w:sz="4" w:space="0" w:color="000000"/>
            </w:tcBorders>
          </w:tcPr>
          <w:p w14:paraId="0F9E9A99"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(h)  pupil has been given leave of absence and— </w:t>
            </w:r>
          </w:p>
          <w:p w14:paraId="529DA6B0" w14:textId="77777777" w:rsidR="00BE5CF9" w:rsidRPr="00ED6264" w:rsidRDefault="00BE5CF9" w:rsidP="00BE5CF9">
            <w:pPr>
              <w:numPr>
                <w:ilvl w:val="0"/>
                <w:numId w:val="20"/>
              </w:numPr>
              <w:rPr>
                <w:rFonts w:ascii="Calibri" w:hAnsi="Calibri" w:cs="Calibri"/>
                <w:color w:val="000000" w:themeColor="text1"/>
              </w:rPr>
            </w:pPr>
            <w:r w:rsidRPr="00ED6264">
              <w:rPr>
                <w:rFonts w:ascii="Calibri" w:hAnsi="Calibri" w:cs="Calibri"/>
                <w:color w:val="000000" w:themeColor="text1"/>
              </w:rPr>
              <w:t xml:space="preserve">(i)the pupil has not attended the school within the ten school days immediately after the end of the period of leave. </w:t>
            </w:r>
          </w:p>
          <w:p w14:paraId="0510963E" w14:textId="77777777" w:rsidR="00BE5CF9" w:rsidRPr="00ED6264" w:rsidRDefault="00BE5CF9" w:rsidP="00BE5CF9">
            <w:pPr>
              <w:rPr>
                <w:rFonts w:ascii="Calibri" w:hAnsi="Calibri" w:cs="Calibri"/>
                <w:color w:val="000000" w:themeColor="text1"/>
              </w:rPr>
            </w:pPr>
          </w:p>
          <w:p w14:paraId="68607601" w14:textId="77777777" w:rsidR="00BE5CF9" w:rsidRPr="00ED6264" w:rsidRDefault="00BE5CF9" w:rsidP="00BE5CF9">
            <w:pPr>
              <w:numPr>
                <w:ilvl w:val="0"/>
                <w:numId w:val="20"/>
              </w:numPr>
              <w:rPr>
                <w:rFonts w:ascii="Calibri" w:hAnsi="Calibri" w:cs="Calibri"/>
                <w:color w:val="000000" w:themeColor="text1"/>
              </w:rPr>
            </w:pPr>
            <w:r w:rsidRPr="00ED6264">
              <w:rPr>
                <w:rFonts w:ascii="Calibri" w:hAnsi="Calibri" w:cs="Calibri"/>
                <w:color w:val="000000" w:themeColor="text1"/>
              </w:rPr>
              <w:t xml:space="preserve">(ii)the proprietor does not have reasonable grounds to believe that the pupil is unable to attend because of sickness or an unavoidable cause; and </w:t>
            </w:r>
          </w:p>
          <w:p w14:paraId="579BE804" w14:textId="77777777" w:rsidR="00BE5CF9" w:rsidRPr="00ED6264" w:rsidRDefault="00BE5CF9" w:rsidP="00BE5CF9">
            <w:pPr>
              <w:rPr>
                <w:rFonts w:ascii="Calibri" w:hAnsi="Calibri" w:cs="Calibri"/>
                <w:color w:val="000000" w:themeColor="text1"/>
              </w:rPr>
            </w:pPr>
          </w:p>
          <w:p w14:paraId="1320D1A0" w14:textId="77777777" w:rsidR="00BE5CF9" w:rsidRPr="00ED6264" w:rsidRDefault="00BE5CF9" w:rsidP="00BE5CF9">
            <w:pPr>
              <w:numPr>
                <w:ilvl w:val="0"/>
                <w:numId w:val="20"/>
              </w:numPr>
              <w:rPr>
                <w:rFonts w:ascii="Calibri" w:hAnsi="Calibri" w:cs="Calibri"/>
                <w:color w:val="000000" w:themeColor="text1"/>
              </w:rPr>
            </w:pPr>
            <w:r w:rsidRPr="00ED6264">
              <w:rPr>
                <w:rFonts w:ascii="Calibri" w:hAnsi="Calibri" w:cs="Calibri"/>
                <w:color w:val="000000" w:themeColor="text1"/>
              </w:rPr>
              <w:t xml:space="preserve">(iii)the proprietor and the local authority have jointly made reasonable efforts to find out the pupil’s location and circumstances but— </w:t>
            </w:r>
          </w:p>
          <w:p w14:paraId="6D169760"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(aa)they have not succeeded; or  </w:t>
            </w:r>
          </w:p>
          <w:p w14:paraId="16BA3D2E"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(bb)they have succeeded, and they agree that there are no reasonable grounds to believe that the pupil will attend the school again, taking into account any reasonable steps they could take (either jointly or separately) to secure the pupil’s attendance. </w:t>
            </w:r>
          </w:p>
          <w:p w14:paraId="01C9D892" w14:textId="77777777" w:rsidR="00BE5CF9" w:rsidRPr="00ED6264" w:rsidRDefault="00BE5CF9" w:rsidP="00BE5CF9">
            <w:pPr>
              <w:rPr>
                <w:rFonts w:ascii="Calibri" w:hAnsi="Calibri" w:cs="Calibri"/>
                <w:color w:val="000000" w:themeColor="text1"/>
              </w:rPr>
            </w:pPr>
          </w:p>
        </w:tc>
      </w:tr>
      <w:tr w:rsidR="00BE5CF9" w:rsidRPr="00ED6264" w14:paraId="631810B8" w14:textId="77777777" w:rsidTr="00E7021E">
        <w:trPr>
          <w:trHeight w:val="5794"/>
        </w:trPr>
        <w:tc>
          <w:tcPr>
            <w:tcW w:w="10480" w:type="dxa"/>
            <w:tcBorders>
              <w:top w:val="single" w:sz="4" w:space="0" w:color="000000"/>
              <w:left w:val="single" w:sz="4" w:space="0" w:color="000000"/>
              <w:bottom w:val="single" w:sz="4" w:space="0" w:color="000000"/>
              <w:right w:val="single" w:sz="4" w:space="0" w:color="000000"/>
            </w:tcBorders>
          </w:tcPr>
          <w:p w14:paraId="297EB974"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(i) the pupil has been continuously absent from the school for at least twenty school days and— </w:t>
            </w:r>
          </w:p>
          <w:p w14:paraId="7D9D57CD" w14:textId="77777777" w:rsidR="00BE5CF9" w:rsidRPr="00ED6264" w:rsidRDefault="00BE5CF9" w:rsidP="00BE5CF9">
            <w:pPr>
              <w:numPr>
                <w:ilvl w:val="0"/>
                <w:numId w:val="21"/>
              </w:numPr>
              <w:rPr>
                <w:rFonts w:ascii="Calibri" w:hAnsi="Calibri" w:cs="Calibri"/>
                <w:color w:val="000000" w:themeColor="text1"/>
              </w:rPr>
            </w:pPr>
            <w:r w:rsidRPr="00ED6264">
              <w:rPr>
                <w:rFonts w:ascii="Calibri" w:hAnsi="Calibri" w:cs="Calibri"/>
                <w:color w:val="000000" w:themeColor="text1"/>
              </w:rPr>
              <w:t>(i)none of the circumstances mentioned in Table 2 in</w:t>
            </w:r>
            <w:hyperlink r:id="rId10" w:anchor="regulation-10">
              <w:r w:rsidRPr="00ED6264">
                <w:rPr>
                  <w:rStyle w:val="Hyperlink"/>
                  <w:rFonts w:ascii="Calibri" w:hAnsi="Calibri" w:cs="Calibri"/>
                </w:rPr>
                <w:t xml:space="preserve"> </w:t>
              </w:r>
            </w:hyperlink>
            <w:hyperlink r:id="rId11" w:anchor="regulation-10">
              <w:r w:rsidRPr="00ED6264">
                <w:rPr>
                  <w:rStyle w:val="Hyperlink"/>
                  <w:rFonts w:ascii="Calibri" w:hAnsi="Calibri" w:cs="Calibri"/>
                </w:rPr>
                <w:t>regulation 1</w:t>
              </w:r>
            </w:hyperlink>
            <w:hyperlink r:id="rId12" w:anchor="regulation-10-3">
              <w:r w:rsidRPr="00ED6264">
                <w:rPr>
                  <w:rStyle w:val="Hyperlink"/>
                  <w:rFonts w:ascii="Calibri" w:hAnsi="Calibri" w:cs="Calibri"/>
                </w:rPr>
                <w:t>0</w:t>
              </w:r>
            </w:hyperlink>
            <w:hyperlink r:id="rId13" w:anchor="regulation-10-3">
              <w:r w:rsidRPr="00ED6264">
                <w:rPr>
                  <w:rStyle w:val="Hyperlink"/>
                  <w:rFonts w:ascii="Calibri" w:hAnsi="Calibri" w:cs="Calibri"/>
                </w:rPr>
                <w:t>(3)</w:t>
              </w:r>
            </w:hyperlink>
            <w:hyperlink r:id="rId14" w:anchor="regulation-10-3">
              <w:r w:rsidRPr="00ED6264">
                <w:rPr>
                  <w:rStyle w:val="Hyperlink"/>
                  <w:rFonts w:ascii="Calibri" w:hAnsi="Calibri" w:cs="Calibri"/>
                </w:rPr>
                <w:t xml:space="preserve"> </w:t>
              </w:r>
            </w:hyperlink>
            <w:r w:rsidRPr="00ED6264">
              <w:rPr>
                <w:rFonts w:ascii="Calibri" w:hAnsi="Calibri" w:cs="Calibri"/>
                <w:color w:val="000000" w:themeColor="text1"/>
              </w:rPr>
              <w:t>or in any row of Table 3 in</w:t>
            </w:r>
            <w:hyperlink r:id="rId15" w:anchor="regulation-10">
              <w:r w:rsidRPr="00ED6264">
                <w:rPr>
                  <w:rStyle w:val="Hyperlink"/>
                  <w:rFonts w:ascii="Calibri" w:hAnsi="Calibri" w:cs="Calibri"/>
                </w:rPr>
                <w:t xml:space="preserve"> </w:t>
              </w:r>
            </w:hyperlink>
            <w:hyperlink r:id="rId16" w:anchor="regulation-10">
              <w:r w:rsidRPr="00ED6264">
                <w:rPr>
                  <w:rStyle w:val="Hyperlink"/>
                  <w:rFonts w:ascii="Calibri" w:hAnsi="Calibri" w:cs="Calibri"/>
                </w:rPr>
                <w:t>regulation 1</w:t>
              </w:r>
            </w:hyperlink>
            <w:hyperlink r:id="rId17" w:anchor="regulation-10-4">
              <w:r w:rsidRPr="00ED6264">
                <w:rPr>
                  <w:rStyle w:val="Hyperlink"/>
                  <w:rFonts w:ascii="Calibri" w:hAnsi="Calibri" w:cs="Calibri"/>
                </w:rPr>
                <w:t>0</w:t>
              </w:r>
            </w:hyperlink>
            <w:hyperlink r:id="rId18" w:anchor="regulation-10-4">
              <w:r w:rsidRPr="00ED6264">
                <w:rPr>
                  <w:rStyle w:val="Hyperlink"/>
                  <w:rFonts w:ascii="Calibri" w:hAnsi="Calibri" w:cs="Calibri"/>
                </w:rPr>
                <w:t>(4)</w:t>
              </w:r>
            </w:hyperlink>
            <w:hyperlink r:id="rId19" w:anchor="regulation-10-4">
              <w:r w:rsidRPr="00ED6264">
                <w:rPr>
                  <w:rStyle w:val="Hyperlink"/>
                  <w:rFonts w:ascii="Calibri" w:hAnsi="Calibri" w:cs="Calibri"/>
                </w:rPr>
                <w:t xml:space="preserve"> </w:t>
              </w:r>
            </w:hyperlink>
            <w:r w:rsidRPr="00ED6264">
              <w:rPr>
                <w:rFonts w:ascii="Calibri" w:hAnsi="Calibri" w:cs="Calibri"/>
                <w:color w:val="000000" w:themeColor="text1"/>
              </w:rPr>
              <w:t xml:space="preserve">other than the final three rows applied to the pupil at any point during that period; </w:t>
            </w:r>
          </w:p>
          <w:p w14:paraId="183E4A50"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w:t>
            </w:r>
          </w:p>
          <w:p w14:paraId="28B595B0" w14:textId="77777777" w:rsidR="00BE5CF9" w:rsidRPr="00ED6264" w:rsidRDefault="00BE5CF9" w:rsidP="00BE5CF9">
            <w:pPr>
              <w:numPr>
                <w:ilvl w:val="0"/>
                <w:numId w:val="21"/>
              </w:numPr>
              <w:rPr>
                <w:rFonts w:ascii="Calibri" w:hAnsi="Calibri" w:cs="Calibri"/>
                <w:color w:val="000000" w:themeColor="text1"/>
              </w:rPr>
            </w:pPr>
            <w:r w:rsidRPr="00ED6264">
              <w:rPr>
                <w:rFonts w:ascii="Calibri" w:hAnsi="Calibri" w:cs="Calibri"/>
                <w:color w:val="000000" w:themeColor="text1"/>
              </w:rPr>
              <w:t xml:space="preserve">(ii)the proprietor does not have reasonable grounds to believe that the pupil is unable to attend because of sickness or an unavoidable cause; and </w:t>
            </w:r>
          </w:p>
          <w:p w14:paraId="593C445F"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w:t>
            </w:r>
          </w:p>
          <w:p w14:paraId="7817DCA1" w14:textId="77777777" w:rsidR="00BE5CF9" w:rsidRPr="00ED6264" w:rsidRDefault="00BE5CF9" w:rsidP="00BE5CF9">
            <w:pPr>
              <w:numPr>
                <w:ilvl w:val="0"/>
                <w:numId w:val="21"/>
              </w:numPr>
              <w:rPr>
                <w:rFonts w:ascii="Calibri" w:hAnsi="Calibri" w:cs="Calibri"/>
                <w:color w:val="000000" w:themeColor="text1"/>
              </w:rPr>
            </w:pPr>
            <w:r w:rsidRPr="00ED6264">
              <w:rPr>
                <w:rFonts w:ascii="Calibri" w:hAnsi="Calibri" w:cs="Calibri"/>
                <w:color w:val="000000" w:themeColor="text1"/>
              </w:rPr>
              <w:t xml:space="preserve">(iii)the proprietor and the local authority have jointly made reasonable efforts to find out the pupil’s location and circumstances but— </w:t>
            </w:r>
          </w:p>
          <w:p w14:paraId="467810D0"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w:t>
            </w:r>
          </w:p>
          <w:p w14:paraId="0729CCDD"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(aa)they have not succeeded; or </w:t>
            </w:r>
          </w:p>
          <w:p w14:paraId="69A4F0D5"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w:t>
            </w:r>
          </w:p>
          <w:p w14:paraId="77B7FE35"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(bb)they have succeeded, and they agree that there are no reasonable grounds to </w:t>
            </w:r>
          </w:p>
          <w:p w14:paraId="68A0277F"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believe that the pupil will attend the school again, taking into account any </w:t>
            </w:r>
          </w:p>
        </w:tc>
      </w:tr>
      <w:tr w:rsidR="00BE5CF9" w:rsidRPr="00ED6264" w14:paraId="7F91FDB1" w14:textId="77777777" w:rsidTr="00E7021E">
        <w:trPr>
          <w:trHeight w:val="713"/>
        </w:trPr>
        <w:tc>
          <w:tcPr>
            <w:tcW w:w="10480" w:type="dxa"/>
            <w:tcBorders>
              <w:top w:val="single" w:sz="4" w:space="0" w:color="000000"/>
              <w:left w:val="single" w:sz="4" w:space="0" w:color="000000"/>
              <w:bottom w:val="single" w:sz="4" w:space="0" w:color="000000"/>
              <w:right w:val="single" w:sz="4" w:space="0" w:color="000000"/>
            </w:tcBorders>
          </w:tcPr>
          <w:p w14:paraId="2D465E07"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reasonable steps they could take (either jointly or separately) to secure the pupil’s attendance. </w:t>
            </w:r>
          </w:p>
        </w:tc>
      </w:tr>
      <w:tr w:rsidR="00BE5CF9" w:rsidRPr="00ED6264" w14:paraId="0BD98D41" w14:textId="77777777" w:rsidTr="00E7021E">
        <w:trPr>
          <w:trHeight w:val="1226"/>
        </w:trPr>
        <w:tc>
          <w:tcPr>
            <w:tcW w:w="10480" w:type="dxa"/>
            <w:tcBorders>
              <w:top w:val="single" w:sz="4" w:space="0" w:color="000000"/>
              <w:left w:val="single" w:sz="4" w:space="0" w:color="000000"/>
              <w:bottom w:val="single" w:sz="4" w:space="0" w:color="000000"/>
              <w:right w:val="single" w:sz="4" w:space="0" w:color="000000"/>
            </w:tcBorders>
          </w:tcPr>
          <w:p w14:paraId="1EBE76A0" w14:textId="488EEC21"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(j) the pupil is detained under a sentence of </w:t>
            </w:r>
            <w:r w:rsidR="00437612" w:rsidRPr="00ED6264">
              <w:rPr>
                <w:rFonts w:ascii="Calibri" w:hAnsi="Calibri" w:cs="Calibri"/>
                <w:b/>
                <w:color w:val="000000" w:themeColor="text1"/>
              </w:rPr>
              <w:t>detention,</w:t>
            </w:r>
            <w:r w:rsidRPr="00ED6264">
              <w:rPr>
                <w:rFonts w:ascii="Calibri" w:hAnsi="Calibri" w:cs="Calibri"/>
                <w:b/>
                <w:color w:val="000000" w:themeColor="text1"/>
              </w:rPr>
              <w:t xml:space="preserve"> and the proprietor does not have reasonable grounds to believe that the pupil will attend the school after they cease to be detained under that sentence; </w:t>
            </w:r>
          </w:p>
        </w:tc>
      </w:tr>
      <w:tr w:rsidR="00BE5CF9" w:rsidRPr="00ED6264" w14:paraId="63A6F461" w14:textId="77777777" w:rsidTr="00E7021E">
        <w:trPr>
          <w:trHeight w:val="521"/>
        </w:trPr>
        <w:tc>
          <w:tcPr>
            <w:tcW w:w="10480" w:type="dxa"/>
            <w:tcBorders>
              <w:top w:val="single" w:sz="4" w:space="0" w:color="000000"/>
              <w:left w:val="single" w:sz="4" w:space="0" w:color="000000"/>
              <w:bottom w:val="single" w:sz="4" w:space="0" w:color="000000"/>
              <w:right w:val="single" w:sz="4" w:space="0" w:color="000000"/>
            </w:tcBorders>
          </w:tcPr>
          <w:p w14:paraId="340CA1C6"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(k) the pupil has died; </w:t>
            </w:r>
          </w:p>
        </w:tc>
      </w:tr>
      <w:tr w:rsidR="00BE5CF9" w:rsidRPr="00ED6264" w14:paraId="5F360358" w14:textId="77777777" w:rsidTr="00E7021E">
        <w:trPr>
          <w:trHeight w:val="2281"/>
        </w:trPr>
        <w:tc>
          <w:tcPr>
            <w:tcW w:w="10480" w:type="dxa"/>
            <w:tcBorders>
              <w:top w:val="single" w:sz="4" w:space="0" w:color="000000"/>
              <w:left w:val="single" w:sz="4" w:space="0" w:color="000000"/>
              <w:bottom w:val="single" w:sz="4" w:space="0" w:color="000000"/>
              <w:right w:val="single" w:sz="4" w:space="0" w:color="000000"/>
            </w:tcBorders>
          </w:tcPr>
          <w:p w14:paraId="16FA2A12"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lastRenderedPageBreak/>
              <w:t xml:space="preserve">(l) the pupil will be over compulsory school age by the next time the school meets and— </w:t>
            </w:r>
          </w:p>
          <w:p w14:paraId="162CBF8C" w14:textId="77777777" w:rsidR="00BE5CF9" w:rsidRPr="00ED6264" w:rsidRDefault="00BE5CF9" w:rsidP="00BE5CF9">
            <w:pPr>
              <w:numPr>
                <w:ilvl w:val="0"/>
                <w:numId w:val="22"/>
              </w:numPr>
              <w:rPr>
                <w:rFonts w:ascii="Calibri" w:hAnsi="Calibri" w:cs="Calibri"/>
                <w:color w:val="000000" w:themeColor="text1"/>
              </w:rPr>
            </w:pPr>
            <w:r w:rsidRPr="00ED6264">
              <w:rPr>
                <w:rFonts w:ascii="Calibri" w:hAnsi="Calibri" w:cs="Calibri"/>
                <w:color w:val="000000" w:themeColor="text1"/>
              </w:rPr>
              <w:t xml:space="preserve">the proprietor does not have reasonable grounds to believe that the pupil will attend the school again; or </w:t>
            </w:r>
          </w:p>
          <w:p w14:paraId="4DBD0A84"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w:t>
            </w:r>
          </w:p>
          <w:p w14:paraId="68494DAE" w14:textId="77777777" w:rsidR="00BE5CF9" w:rsidRPr="00ED6264" w:rsidRDefault="00BE5CF9" w:rsidP="00BE5CF9">
            <w:pPr>
              <w:numPr>
                <w:ilvl w:val="0"/>
                <w:numId w:val="22"/>
              </w:numPr>
              <w:rPr>
                <w:rFonts w:ascii="Calibri" w:hAnsi="Calibri" w:cs="Calibri"/>
                <w:color w:val="000000" w:themeColor="text1"/>
              </w:rPr>
            </w:pPr>
            <w:r w:rsidRPr="00ED6264">
              <w:rPr>
                <w:rFonts w:ascii="Calibri" w:hAnsi="Calibri" w:cs="Calibri"/>
                <w:color w:val="000000" w:themeColor="text1"/>
              </w:rPr>
              <w:t xml:space="preserve">(ii)the pupil does not meet the academic entry requirements to be transferred to the school’s sixth form. </w:t>
            </w:r>
          </w:p>
        </w:tc>
      </w:tr>
      <w:tr w:rsidR="00BE5CF9" w:rsidRPr="00ED6264" w14:paraId="0BCB2C69" w14:textId="77777777" w:rsidTr="00E7021E">
        <w:trPr>
          <w:trHeight w:val="2924"/>
        </w:trPr>
        <w:tc>
          <w:tcPr>
            <w:tcW w:w="10480" w:type="dxa"/>
            <w:tcBorders>
              <w:top w:val="single" w:sz="4" w:space="0" w:color="000000"/>
              <w:left w:val="single" w:sz="4" w:space="0" w:color="000000"/>
              <w:bottom w:val="single" w:sz="4" w:space="0" w:color="000000"/>
              <w:right w:val="single" w:sz="4" w:space="0" w:color="000000"/>
            </w:tcBorders>
          </w:tcPr>
          <w:p w14:paraId="362B3FD4"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(m) the pupil is a boarder at the school and— </w:t>
            </w:r>
          </w:p>
          <w:p w14:paraId="343C8155" w14:textId="77777777" w:rsidR="00BE5CF9" w:rsidRPr="00ED6264" w:rsidRDefault="00BE5CF9" w:rsidP="00BE5CF9">
            <w:pPr>
              <w:numPr>
                <w:ilvl w:val="0"/>
                <w:numId w:val="23"/>
              </w:numPr>
              <w:rPr>
                <w:rFonts w:ascii="Calibri" w:hAnsi="Calibri" w:cs="Calibri"/>
                <w:color w:val="000000" w:themeColor="text1"/>
              </w:rPr>
            </w:pPr>
            <w:r w:rsidRPr="00ED6264">
              <w:rPr>
                <w:rFonts w:ascii="Calibri" w:hAnsi="Calibri" w:cs="Calibri"/>
                <w:color w:val="000000" w:themeColor="text1"/>
              </w:rPr>
              <w:t xml:space="preserve">(i)the school is a school maintained by a local authority or is an Academy. </w:t>
            </w:r>
          </w:p>
          <w:p w14:paraId="103A6124"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w:t>
            </w:r>
          </w:p>
          <w:p w14:paraId="2AAD4B97" w14:textId="77777777" w:rsidR="00BE5CF9" w:rsidRPr="00ED6264" w:rsidRDefault="00BE5CF9" w:rsidP="00BE5CF9">
            <w:pPr>
              <w:numPr>
                <w:ilvl w:val="0"/>
                <w:numId w:val="23"/>
              </w:numPr>
              <w:rPr>
                <w:rFonts w:ascii="Calibri" w:hAnsi="Calibri" w:cs="Calibri"/>
                <w:color w:val="000000" w:themeColor="text1"/>
              </w:rPr>
            </w:pPr>
            <w:r w:rsidRPr="00ED6264">
              <w:rPr>
                <w:rFonts w:ascii="Calibri" w:hAnsi="Calibri" w:cs="Calibri"/>
                <w:color w:val="000000" w:themeColor="text1"/>
              </w:rPr>
              <w:t xml:space="preserve">(ii)charges for the pupil’s board and lodging are payable by a parent of the pupil; and </w:t>
            </w:r>
          </w:p>
          <w:p w14:paraId="5539AB75"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w:t>
            </w:r>
          </w:p>
          <w:p w14:paraId="20738BE9" w14:textId="77777777" w:rsidR="00BE5CF9" w:rsidRPr="00ED6264" w:rsidRDefault="00BE5CF9" w:rsidP="00BE5CF9">
            <w:pPr>
              <w:numPr>
                <w:ilvl w:val="0"/>
                <w:numId w:val="23"/>
              </w:numPr>
              <w:rPr>
                <w:rFonts w:ascii="Calibri" w:hAnsi="Calibri" w:cs="Calibri"/>
                <w:color w:val="000000" w:themeColor="text1"/>
              </w:rPr>
            </w:pPr>
            <w:r w:rsidRPr="00ED6264">
              <w:rPr>
                <w:rFonts w:ascii="Calibri" w:hAnsi="Calibri" w:cs="Calibri"/>
                <w:color w:val="000000" w:themeColor="text1"/>
              </w:rPr>
              <w:t xml:space="preserve">(iii)those charges remain unpaid by the parent at the end of the school term to which they relate. </w:t>
            </w:r>
          </w:p>
        </w:tc>
      </w:tr>
      <w:tr w:rsidR="00BE5CF9" w:rsidRPr="00ED6264" w14:paraId="4D57FF9E" w14:textId="77777777" w:rsidTr="00E7021E">
        <w:trPr>
          <w:trHeight w:val="1402"/>
        </w:trPr>
        <w:tc>
          <w:tcPr>
            <w:tcW w:w="10480" w:type="dxa"/>
            <w:tcBorders>
              <w:top w:val="single" w:sz="4" w:space="0" w:color="000000"/>
              <w:left w:val="single" w:sz="4" w:space="0" w:color="000000"/>
              <w:bottom w:val="single" w:sz="4" w:space="0" w:color="000000"/>
              <w:right w:val="single" w:sz="4" w:space="0" w:color="000000"/>
            </w:tcBorders>
          </w:tcPr>
          <w:p w14:paraId="0C73658E"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(n) the pupil has ceased to be a pupil at the school and the school is not— </w:t>
            </w:r>
          </w:p>
          <w:p w14:paraId="420BAEE9" w14:textId="77777777" w:rsidR="00BE5CF9" w:rsidRPr="00ED6264" w:rsidRDefault="00BE5CF9" w:rsidP="00BE5CF9">
            <w:pPr>
              <w:numPr>
                <w:ilvl w:val="0"/>
                <w:numId w:val="24"/>
              </w:numPr>
              <w:rPr>
                <w:rFonts w:ascii="Calibri" w:hAnsi="Calibri" w:cs="Calibri"/>
                <w:color w:val="000000" w:themeColor="text1"/>
              </w:rPr>
            </w:pPr>
            <w:r w:rsidRPr="00ED6264">
              <w:rPr>
                <w:rFonts w:ascii="Calibri" w:hAnsi="Calibri" w:cs="Calibri"/>
                <w:color w:val="000000" w:themeColor="text1"/>
              </w:rPr>
              <w:t>(i)a school maintained by a local authority; or</w:t>
            </w:r>
            <w:r w:rsidRPr="00ED6264">
              <w:rPr>
                <w:rFonts w:ascii="Calibri" w:hAnsi="Calibri" w:cs="Calibri"/>
                <w:b/>
                <w:color w:val="000000" w:themeColor="text1"/>
              </w:rPr>
              <w:t xml:space="preserve"> </w:t>
            </w:r>
          </w:p>
          <w:p w14:paraId="5541EE92"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 </w:t>
            </w:r>
          </w:p>
          <w:p w14:paraId="5D6A2D48" w14:textId="77777777" w:rsidR="00BE5CF9" w:rsidRPr="00ED6264" w:rsidRDefault="00BE5CF9" w:rsidP="00BE5CF9">
            <w:pPr>
              <w:numPr>
                <w:ilvl w:val="0"/>
                <w:numId w:val="24"/>
              </w:numPr>
              <w:rPr>
                <w:rFonts w:ascii="Calibri" w:hAnsi="Calibri" w:cs="Calibri"/>
                <w:color w:val="000000" w:themeColor="text1"/>
              </w:rPr>
            </w:pPr>
            <w:r w:rsidRPr="00ED6264">
              <w:rPr>
                <w:rFonts w:ascii="Calibri" w:hAnsi="Calibri" w:cs="Calibri"/>
                <w:color w:val="000000" w:themeColor="text1"/>
              </w:rPr>
              <w:t xml:space="preserve">(ii)an Academy; or </w:t>
            </w:r>
          </w:p>
        </w:tc>
      </w:tr>
      <w:tr w:rsidR="00BE5CF9" w:rsidRPr="00ED6264" w14:paraId="5693EE43" w14:textId="77777777" w:rsidTr="00E7021E">
        <w:trPr>
          <w:trHeight w:val="521"/>
        </w:trPr>
        <w:tc>
          <w:tcPr>
            <w:tcW w:w="10480" w:type="dxa"/>
            <w:tcBorders>
              <w:top w:val="single" w:sz="4" w:space="0" w:color="000000"/>
              <w:left w:val="single" w:sz="4" w:space="0" w:color="000000"/>
              <w:bottom w:val="single" w:sz="4" w:space="0" w:color="000000"/>
              <w:right w:val="single" w:sz="4" w:space="0" w:color="000000"/>
            </w:tcBorders>
          </w:tcPr>
          <w:p w14:paraId="43F62FC8"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(o) the pupil has been permanently excluded from the school. </w:t>
            </w:r>
          </w:p>
        </w:tc>
      </w:tr>
    </w:tbl>
    <w:p w14:paraId="04285BAE" w14:textId="77777777" w:rsidR="00BE5CF9" w:rsidRPr="00ED6264" w:rsidRDefault="00BE5CF9" w:rsidP="00BE5CF9">
      <w:pPr>
        <w:rPr>
          <w:rFonts w:ascii="Calibri" w:hAnsi="Calibri" w:cs="Calibri"/>
          <w:b/>
          <w:color w:val="000000" w:themeColor="text1"/>
        </w:rPr>
      </w:pPr>
      <w:r w:rsidRPr="00ED6264">
        <w:rPr>
          <w:rFonts w:ascii="Calibri" w:hAnsi="Calibri" w:cs="Calibri"/>
          <w:b/>
          <w:color w:val="000000" w:themeColor="text1"/>
        </w:rPr>
        <w:t xml:space="preserve"> </w:t>
      </w:r>
    </w:p>
    <w:p w14:paraId="1B51E5CC" w14:textId="77777777" w:rsidR="00BE5CF9" w:rsidRPr="00ED6264" w:rsidRDefault="00BE5CF9" w:rsidP="00BE5CF9">
      <w:pPr>
        <w:rPr>
          <w:rFonts w:ascii="Calibri" w:hAnsi="Calibri" w:cs="Calibri"/>
          <w:b/>
          <w:color w:val="000000" w:themeColor="text1"/>
        </w:rPr>
      </w:pPr>
      <w:r w:rsidRPr="00ED6264">
        <w:rPr>
          <w:rFonts w:ascii="Calibri" w:hAnsi="Calibri" w:cs="Calibri"/>
          <w:b/>
          <w:color w:val="000000" w:themeColor="text1"/>
        </w:rPr>
        <w:t xml:space="preserve">9 (2) (2) If a registered pupil at a special school is of compulsory school age and became a registered pupil at that school under arrangements made by a local authority, the proprietor of that school must ensure that the pupil’s name is not deleted from the school’s admission register unless— </w:t>
      </w:r>
    </w:p>
    <w:tbl>
      <w:tblPr>
        <w:tblW w:w="10480" w:type="dxa"/>
        <w:tblInd w:w="5" w:type="dxa"/>
        <w:tblCellMar>
          <w:top w:w="53" w:type="dxa"/>
          <w:right w:w="115" w:type="dxa"/>
        </w:tblCellMar>
        <w:tblLook w:val="04A0" w:firstRow="1" w:lastRow="0" w:firstColumn="1" w:lastColumn="0" w:noHBand="0" w:noVBand="1"/>
      </w:tblPr>
      <w:tblGrid>
        <w:gridCol w:w="10480"/>
      </w:tblGrid>
      <w:tr w:rsidR="00BE5CF9" w:rsidRPr="00ED6264" w14:paraId="2F4B328E" w14:textId="77777777" w:rsidTr="00E7021E">
        <w:trPr>
          <w:trHeight w:val="521"/>
        </w:trPr>
        <w:tc>
          <w:tcPr>
            <w:tcW w:w="10480" w:type="dxa"/>
            <w:tcBorders>
              <w:top w:val="single" w:sz="4" w:space="0" w:color="000000"/>
              <w:left w:val="single" w:sz="4" w:space="0" w:color="000000"/>
              <w:bottom w:val="single" w:sz="4" w:space="0" w:color="000000"/>
              <w:right w:val="single" w:sz="4" w:space="0" w:color="000000"/>
            </w:tcBorders>
          </w:tcPr>
          <w:p w14:paraId="2FE996CE"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(a) paragraph</w:t>
            </w:r>
            <w:hyperlink r:id="rId20" w:anchor="regulation-9-1">
              <w:r w:rsidRPr="00ED6264">
                <w:rPr>
                  <w:rStyle w:val="Hyperlink"/>
                  <w:rFonts w:ascii="Calibri" w:hAnsi="Calibri" w:cs="Calibri"/>
                </w:rPr>
                <w:t xml:space="preserve"> </w:t>
              </w:r>
            </w:hyperlink>
            <w:hyperlink r:id="rId21" w:anchor="regulation-9-1">
              <w:r w:rsidRPr="00ED6264">
                <w:rPr>
                  <w:rStyle w:val="Hyperlink"/>
                  <w:rFonts w:ascii="Calibri" w:hAnsi="Calibri" w:cs="Calibri"/>
                </w:rPr>
                <w:t>(1</w:t>
              </w:r>
            </w:hyperlink>
            <w:hyperlink r:id="rId22" w:anchor="regulation-9-1-d">
              <w:r w:rsidRPr="00ED6264">
                <w:rPr>
                  <w:rStyle w:val="Hyperlink"/>
                  <w:rFonts w:ascii="Calibri" w:hAnsi="Calibri" w:cs="Calibri"/>
                </w:rPr>
                <w:t>)</w:t>
              </w:r>
            </w:hyperlink>
            <w:hyperlink r:id="rId23" w:anchor="regulation-9-1-d">
              <w:r w:rsidRPr="00ED6264">
                <w:rPr>
                  <w:rStyle w:val="Hyperlink"/>
                  <w:rFonts w:ascii="Calibri" w:hAnsi="Calibri" w:cs="Calibri"/>
                </w:rPr>
                <w:t>(d)</w:t>
              </w:r>
            </w:hyperlink>
            <w:hyperlink r:id="rId24" w:anchor="regulation-9-1-d">
              <w:r w:rsidRPr="00ED6264">
                <w:rPr>
                  <w:rStyle w:val="Hyperlink"/>
                  <w:rFonts w:ascii="Calibri" w:hAnsi="Calibri" w:cs="Calibri"/>
                </w:rPr>
                <w:t>,</w:t>
              </w:r>
            </w:hyperlink>
            <w:hyperlink r:id="rId25" w:anchor="regulation-9-1-e">
              <w:r w:rsidRPr="00ED6264">
                <w:rPr>
                  <w:rStyle w:val="Hyperlink"/>
                  <w:rFonts w:ascii="Calibri" w:hAnsi="Calibri" w:cs="Calibri"/>
                </w:rPr>
                <w:t xml:space="preserve"> </w:t>
              </w:r>
            </w:hyperlink>
            <w:hyperlink r:id="rId26" w:anchor="regulation-9-1-e">
              <w:r w:rsidRPr="00ED6264">
                <w:rPr>
                  <w:rStyle w:val="Hyperlink"/>
                  <w:rFonts w:ascii="Calibri" w:hAnsi="Calibri" w:cs="Calibri"/>
                </w:rPr>
                <w:t>(e)</w:t>
              </w:r>
            </w:hyperlink>
            <w:hyperlink r:id="rId27" w:anchor="regulation-9-1-e">
              <w:r w:rsidRPr="00ED6264">
                <w:rPr>
                  <w:rStyle w:val="Hyperlink"/>
                  <w:rFonts w:ascii="Calibri" w:hAnsi="Calibri" w:cs="Calibri"/>
                </w:rPr>
                <w:t>,</w:t>
              </w:r>
            </w:hyperlink>
            <w:hyperlink r:id="rId28" w:anchor="regulation-9-1-k">
              <w:r w:rsidRPr="00ED6264">
                <w:rPr>
                  <w:rStyle w:val="Hyperlink"/>
                  <w:rFonts w:ascii="Calibri" w:hAnsi="Calibri" w:cs="Calibri"/>
                </w:rPr>
                <w:t xml:space="preserve"> </w:t>
              </w:r>
            </w:hyperlink>
            <w:hyperlink r:id="rId29" w:anchor="regulation-9-1-k">
              <w:r w:rsidRPr="00ED6264">
                <w:rPr>
                  <w:rStyle w:val="Hyperlink"/>
                  <w:rFonts w:ascii="Calibri" w:hAnsi="Calibri" w:cs="Calibri"/>
                </w:rPr>
                <w:t>(k)</w:t>
              </w:r>
            </w:hyperlink>
            <w:hyperlink r:id="rId30" w:anchor="regulation-9-1-k">
              <w:r w:rsidRPr="00ED6264">
                <w:rPr>
                  <w:rStyle w:val="Hyperlink"/>
                  <w:rFonts w:ascii="Calibri" w:hAnsi="Calibri" w:cs="Calibri"/>
                </w:rPr>
                <w:t xml:space="preserve"> </w:t>
              </w:r>
            </w:hyperlink>
            <w:r w:rsidRPr="00ED6264">
              <w:rPr>
                <w:rFonts w:ascii="Calibri" w:hAnsi="Calibri" w:cs="Calibri"/>
                <w:color w:val="000000" w:themeColor="text1"/>
              </w:rPr>
              <w:t>or</w:t>
            </w:r>
            <w:hyperlink r:id="rId31" w:anchor="regulation-9-1-o">
              <w:r w:rsidRPr="00ED6264">
                <w:rPr>
                  <w:rStyle w:val="Hyperlink"/>
                  <w:rFonts w:ascii="Calibri" w:hAnsi="Calibri" w:cs="Calibri"/>
                </w:rPr>
                <w:t xml:space="preserve"> </w:t>
              </w:r>
            </w:hyperlink>
            <w:hyperlink r:id="rId32" w:anchor="regulation-9-1-o">
              <w:r w:rsidRPr="00ED6264">
                <w:rPr>
                  <w:rStyle w:val="Hyperlink"/>
                  <w:rFonts w:ascii="Calibri" w:hAnsi="Calibri" w:cs="Calibri"/>
                </w:rPr>
                <w:t>(o)</w:t>
              </w:r>
            </w:hyperlink>
            <w:hyperlink r:id="rId33" w:anchor="regulation-9-1-o">
              <w:r w:rsidRPr="00ED6264">
                <w:rPr>
                  <w:rStyle w:val="Hyperlink"/>
                  <w:rFonts w:ascii="Calibri" w:hAnsi="Calibri" w:cs="Calibri"/>
                </w:rPr>
                <w:t xml:space="preserve"> </w:t>
              </w:r>
            </w:hyperlink>
            <w:r w:rsidRPr="00ED6264">
              <w:rPr>
                <w:rFonts w:ascii="Calibri" w:hAnsi="Calibri" w:cs="Calibri"/>
                <w:color w:val="000000" w:themeColor="text1"/>
              </w:rPr>
              <w:t xml:space="preserve">applies; </w:t>
            </w:r>
          </w:p>
        </w:tc>
      </w:tr>
      <w:tr w:rsidR="00BE5CF9" w:rsidRPr="00ED6264" w14:paraId="7A3273B7" w14:textId="77777777" w:rsidTr="00E7021E">
        <w:trPr>
          <w:trHeight w:val="874"/>
        </w:trPr>
        <w:tc>
          <w:tcPr>
            <w:tcW w:w="10480" w:type="dxa"/>
            <w:tcBorders>
              <w:top w:val="single" w:sz="4" w:space="0" w:color="000000"/>
              <w:left w:val="single" w:sz="4" w:space="0" w:color="000000"/>
              <w:bottom w:val="single" w:sz="4" w:space="0" w:color="000000"/>
              <w:right w:val="single" w:sz="4" w:space="0" w:color="000000"/>
            </w:tcBorders>
          </w:tcPr>
          <w:p w14:paraId="72DF43A1"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(b) the local authority who made those arrangements have given their consent to the deletion; or </w:t>
            </w:r>
          </w:p>
        </w:tc>
      </w:tr>
    </w:tbl>
    <w:p w14:paraId="7C8E39D3" w14:textId="77777777" w:rsidR="00BE5CF9" w:rsidRPr="00ED6264" w:rsidRDefault="00BE5CF9" w:rsidP="00BE5CF9">
      <w:pPr>
        <w:rPr>
          <w:rFonts w:ascii="Calibri" w:hAnsi="Calibri" w:cs="Calibri"/>
          <w:b/>
          <w:color w:val="000000" w:themeColor="text1"/>
        </w:rPr>
      </w:pPr>
      <w:r w:rsidRPr="00ED6264">
        <w:rPr>
          <w:rFonts w:ascii="Calibri" w:hAnsi="Calibri" w:cs="Calibri"/>
          <w:b/>
          <w:color w:val="000000" w:themeColor="text1"/>
        </w:rPr>
        <w:t xml:space="preserve">(c) the local authority who made those arrangements have refused their consent, but the Secretary of State has directed that the pupil’s name be deleted. </w:t>
      </w:r>
    </w:p>
    <w:p w14:paraId="774D47B7" w14:textId="77777777" w:rsidR="00BE5CF9" w:rsidRPr="00ED6264" w:rsidRDefault="00BE5CF9" w:rsidP="00BE5CF9">
      <w:pPr>
        <w:rPr>
          <w:rFonts w:ascii="Calibri" w:hAnsi="Calibri" w:cs="Calibri"/>
          <w:b/>
          <w:color w:val="000000" w:themeColor="text1"/>
        </w:rPr>
      </w:pPr>
      <w:r w:rsidRPr="00ED6264">
        <w:rPr>
          <w:rFonts w:ascii="Calibri" w:hAnsi="Calibri" w:cs="Calibri"/>
          <w:b/>
          <w:color w:val="000000" w:themeColor="text1"/>
        </w:rPr>
        <w:t xml:space="preserve"> </w:t>
      </w:r>
    </w:p>
    <w:p w14:paraId="6AC51F41" w14:textId="77777777" w:rsidR="00BE5CF9" w:rsidRPr="00ED6264" w:rsidRDefault="00BE5CF9" w:rsidP="00BE5CF9">
      <w:pPr>
        <w:rPr>
          <w:rFonts w:ascii="Calibri" w:hAnsi="Calibri" w:cs="Calibri"/>
          <w:b/>
          <w:color w:val="000000" w:themeColor="text1"/>
        </w:rPr>
      </w:pPr>
      <w:r w:rsidRPr="00ED6264">
        <w:rPr>
          <w:rFonts w:ascii="Calibri" w:hAnsi="Calibri" w:cs="Calibri"/>
          <w:b/>
          <w:color w:val="000000" w:themeColor="text1"/>
        </w:rPr>
        <w:t xml:space="preserve">9(3) The proprietor of a school must ensure that the name of a pupil who is not of compulsory school age is deleted from the admission register when— </w:t>
      </w:r>
    </w:p>
    <w:tbl>
      <w:tblPr>
        <w:tblW w:w="10480" w:type="dxa"/>
        <w:tblInd w:w="5" w:type="dxa"/>
        <w:tblCellMar>
          <w:top w:w="53" w:type="dxa"/>
          <w:right w:w="115" w:type="dxa"/>
        </w:tblCellMar>
        <w:tblLook w:val="04A0" w:firstRow="1" w:lastRow="0" w:firstColumn="1" w:lastColumn="0" w:noHBand="0" w:noVBand="1"/>
      </w:tblPr>
      <w:tblGrid>
        <w:gridCol w:w="10480"/>
      </w:tblGrid>
      <w:tr w:rsidR="00BE5CF9" w:rsidRPr="00ED6264" w14:paraId="4DB27FDD" w14:textId="77777777" w:rsidTr="00E7021E">
        <w:trPr>
          <w:trHeight w:val="874"/>
        </w:trPr>
        <w:tc>
          <w:tcPr>
            <w:tcW w:w="10480" w:type="dxa"/>
            <w:tcBorders>
              <w:top w:val="single" w:sz="4" w:space="0" w:color="000000"/>
              <w:left w:val="single" w:sz="4" w:space="0" w:color="000000"/>
              <w:bottom w:val="single" w:sz="4" w:space="0" w:color="000000"/>
              <w:right w:val="single" w:sz="4" w:space="0" w:color="000000"/>
            </w:tcBorders>
          </w:tcPr>
          <w:p w14:paraId="274CF07C"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(a) the pupil is not a boarder, and the proprietor does not have reasonable grounds to believe that they will attend the school again; </w:t>
            </w:r>
          </w:p>
        </w:tc>
      </w:tr>
      <w:tr w:rsidR="00BE5CF9" w:rsidRPr="00ED6264" w14:paraId="5ADEA55E" w14:textId="77777777" w:rsidTr="00E7021E">
        <w:trPr>
          <w:trHeight w:val="521"/>
        </w:trPr>
        <w:tc>
          <w:tcPr>
            <w:tcW w:w="10480" w:type="dxa"/>
            <w:tcBorders>
              <w:top w:val="single" w:sz="4" w:space="0" w:color="000000"/>
              <w:left w:val="single" w:sz="4" w:space="0" w:color="000000"/>
              <w:bottom w:val="single" w:sz="4" w:space="0" w:color="000000"/>
              <w:right w:val="single" w:sz="4" w:space="0" w:color="000000"/>
            </w:tcBorders>
          </w:tcPr>
          <w:p w14:paraId="53E031AD"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(b) the pupil is a boarder and has ceased to be a pupil at the school; </w:t>
            </w:r>
          </w:p>
        </w:tc>
      </w:tr>
      <w:tr w:rsidR="00BE5CF9" w:rsidRPr="00ED6264" w14:paraId="2A0332AA" w14:textId="77777777" w:rsidTr="00E7021E">
        <w:trPr>
          <w:trHeight w:val="4391"/>
        </w:trPr>
        <w:tc>
          <w:tcPr>
            <w:tcW w:w="10480" w:type="dxa"/>
            <w:tcBorders>
              <w:top w:val="single" w:sz="4" w:space="0" w:color="000000"/>
              <w:left w:val="single" w:sz="4" w:space="0" w:color="000000"/>
              <w:bottom w:val="single" w:sz="4" w:space="0" w:color="000000"/>
              <w:right w:val="single" w:sz="4" w:space="0" w:color="000000"/>
            </w:tcBorders>
          </w:tcPr>
          <w:p w14:paraId="2A7AFA17"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lastRenderedPageBreak/>
              <w:t xml:space="preserve">(c) the pupil has been continuously absent from the school for at least twenty school days and— </w:t>
            </w:r>
          </w:p>
          <w:p w14:paraId="4AD91042" w14:textId="77777777" w:rsidR="00BE5CF9" w:rsidRPr="00ED6264" w:rsidRDefault="00BE5CF9" w:rsidP="00BE5CF9">
            <w:pPr>
              <w:numPr>
                <w:ilvl w:val="0"/>
                <w:numId w:val="25"/>
              </w:numPr>
              <w:rPr>
                <w:rFonts w:ascii="Calibri" w:hAnsi="Calibri" w:cs="Calibri"/>
                <w:color w:val="000000" w:themeColor="text1"/>
              </w:rPr>
            </w:pPr>
            <w:r w:rsidRPr="00ED6264">
              <w:rPr>
                <w:rFonts w:ascii="Calibri" w:hAnsi="Calibri" w:cs="Calibri"/>
                <w:color w:val="000000" w:themeColor="text1"/>
              </w:rPr>
              <w:t xml:space="preserve">(i)the pupil was not absent with leave at any point during that period. </w:t>
            </w:r>
          </w:p>
          <w:p w14:paraId="04518DE5"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w:t>
            </w:r>
          </w:p>
          <w:p w14:paraId="47BD3C78" w14:textId="77777777" w:rsidR="00BE5CF9" w:rsidRPr="00ED6264" w:rsidRDefault="00BE5CF9" w:rsidP="00BE5CF9">
            <w:pPr>
              <w:numPr>
                <w:ilvl w:val="0"/>
                <w:numId w:val="25"/>
              </w:numPr>
              <w:rPr>
                <w:rFonts w:ascii="Calibri" w:hAnsi="Calibri" w:cs="Calibri"/>
                <w:color w:val="000000" w:themeColor="text1"/>
              </w:rPr>
            </w:pPr>
            <w:r w:rsidRPr="00ED6264">
              <w:rPr>
                <w:rFonts w:ascii="Calibri" w:hAnsi="Calibri" w:cs="Calibri"/>
                <w:color w:val="000000" w:themeColor="text1"/>
              </w:rPr>
              <w:t xml:space="preserve">(ii)the proprietor does not have reasonable grounds to believe that the pupil is unable to attend because of sickness or an unavoidable cause; and </w:t>
            </w:r>
          </w:p>
          <w:p w14:paraId="41C59CDD"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w:t>
            </w:r>
          </w:p>
          <w:p w14:paraId="551F98E2" w14:textId="77777777" w:rsidR="00BE5CF9" w:rsidRPr="00ED6264" w:rsidRDefault="00BE5CF9" w:rsidP="00BE5CF9">
            <w:pPr>
              <w:numPr>
                <w:ilvl w:val="0"/>
                <w:numId w:val="25"/>
              </w:numPr>
              <w:rPr>
                <w:rFonts w:ascii="Calibri" w:hAnsi="Calibri" w:cs="Calibri"/>
                <w:color w:val="000000" w:themeColor="text1"/>
              </w:rPr>
            </w:pPr>
            <w:r w:rsidRPr="00ED6264">
              <w:rPr>
                <w:rFonts w:ascii="Calibri" w:hAnsi="Calibri" w:cs="Calibri"/>
                <w:color w:val="000000" w:themeColor="text1"/>
              </w:rPr>
              <w:t xml:space="preserve">(iii)the proprietor has made reasonable efforts to find out the pupil’s location and circumstances but— </w:t>
            </w:r>
          </w:p>
          <w:p w14:paraId="383904B2"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w:t>
            </w:r>
          </w:p>
          <w:p w14:paraId="7E75FE65"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(aa)has not succeeded; or </w:t>
            </w:r>
          </w:p>
          <w:p w14:paraId="0FAD71D0"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 </w:t>
            </w:r>
          </w:p>
          <w:p w14:paraId="0BF3FB7A" w14:textId="77777777" w:rsidR="00BE5CF9" w:rsidRPr="00ED6264" w:rsidRDefault="00BE5CF9" w:rsidP="00BE5CF9">
            <w:pPr>
              <w:rPr>
                <w:rFonts w:ascii="Calibri" w:hAnsi="Calibri" w:cs="Calibri"/>
                <w:color w:val="000000" w:themeColor="text1"/>
              </w:rPr>
            </w:pPr>
            <w:r w:rsidRPr="00ED6264">
              <w:rPr>
                <w:rFonts w:ascii="Calibri" w:hAnsi="Calibri" w:cs="Calibri"/>
                <w:color w:val="000000" w:themeColor="text1"/>
              </w:rPr>
              <w:t xml:space="preserve">(bb)has succeeded and has no reasonable grounds to believe that the pupil will attend the school again. </w:t>
            </w:r>
          </w:p>
        </w:tc>
      </w:tr>
      <w:tr w:rsidR="00BE5CF9" w:rsidRPr="00ED6264" w14:paraId="4DFF3191" w14:textId="77777777" w:rsidTr="00E7021E">
        <w:trPr>
          <w:trHeight w:val="521"/>
        </w:trPr>
        <w:tc>
          <w:tcPr>
            <w:tcW w:w="10480" w:type="dxa"/>
            <w:tcBorders>
              <w:top w:val="single" w:sz="4" w:space="0" w:color="000000"/>
              <w:left w:val="single" w:sz="4" w:space="0" w:color="000000"/>
              <w:bottom w:val="single" w:sz="4" w:space="0" w:color="000000"/>
              <w:right w:val="single" w:sz="4" w:space="0" w:color="000000"/>
            </w:tcBorders>
          </w:tcPr>
          <w:p w14:paraId="57BB7833"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(d) the pupil has died; or </w:t>
            </w:r>
          </w:p>
        </w:tc>
      </w:tr>
      <w:tr w:rsidR="00BE5CF9" w:rsidRPr="00ED6264" w14:paraId="4A9AA8FD" w14:textId="77777777" w:rsidTr="00E7021E">
        <w:trPr>
          <w:trHeight w:val="523"/>
        </w:trPr>
        <w:tc>
          <w:tcPr>
            <w:tcW w:w="10480" w:type="dxa"/>
            <w:tcBorders>
              <w:top w:val="single" w:sz="4" w:space="0" w:color="000000"/>
              <w:left w:val="single" w:sz="4" w:space="0" w:color="000000"/>
              <w:bottom w:val="single" w:sz="4" w:space="0" w:color="000000"/>
              <w:right w:val="single" w:sz="4" w:space="0" w:color="000000"/>
            </w:tcBorders>
          </w:tcPr>
          <w:p w14:paraId="521D56E0" w14:textId="77777777" w:rsidR="00BE5CF9" w:rsidRPr="00ED6264" w:rsidRDefault="00BE5CF9" w:rsidP="00BE5CF9">
            <w:pPr>
              <w:rPr>
                <w:rFonts w:ascii="Calibri" w:hAnsi="Calibri" w:cs="Calibri"/>
                <w:color w:val="000000" w:themeColor="text1"/>
              </w:rPr>
            </w:pPr>
            <w:r w:rsidRPr="00ED6264">
              <w:rPr>
                <w:rFonts w:ascii="Calibri" w:hAnsi="Calibri" w:cs="Calibri"/>
                <w:b/>
                <w:color w:val="000000" w:themeColor="text1"/>
              </w:rPr>
              <w:t xml:space="preserve">(e) the pupil has been permanently excluded from the school. </w:t>
            </w:r>
          </w:p>
        </w:tc>
      </w:tr>
    </w:tbl>
    <w:p w14:paraId="2A51D50B" w14:textId="77777777" w:rsidR="00BE5CF9" w:rsidRPr="00ED6264" w:rsidRDefault="00BE5CF9" w:rsidP="00BE5CF9">
      <w:pPr>
        <w:rPr>
          <w:rFonts w:ascii="Calibri" w:hAnsi="Calibri" w:cs="Calibri"/>
          <w:b/>
          <w:color w:val="000000" w:themeColor="text1"/>
        </w:rPr>
      </w:pPr>
      <w:r w:rsidRPr="00ED6264">
        <w:rPr>
          <w:rFonts w:ascii="Calibri" w:hAnsi="Calibri" w:cs="Calibri"/>
          <w:b/>
          <w:color w:val="000000" w:themeColor="text1"/>
        </w:rPr>
        <w:t xml:space="preserve"> </w:t>
      </w:r>
    </w:p>
    <w:p w14:paraId="2066C663" w14:textId="77777777" w:rsidR="00BE5CF9" w:rsidRPr="00ED6264" w:rsidRDefault="00BE5CF9" w:rsidP="00BE5CF9">
      <w:pPr>
        <w:rPr>
          <w:rFonts w:ascii="Calibri" w:hAnsi="Calibri" w:cs="Calibri"/>
          <w:b/>
          <w:color w:val="000000" w:themeColor="text1"/>
        </w:rPr>
      </w:pPr>
      <w:r w:rsidRPr="00ED6264">
        <w:rPr>
          <w:rFonts w:ascii="Calibri" w:hAnsi="Calibri" w:cs="Calibri"/>
          <w:b/>
          <w:color w:val="000000" w:themeColor="text1"/>
        </w:rPr>
        <w:t xml:space="preserve">For definition of terms and clarification see paragraphs 9(4) and 9(5) of the regulations here: </w:t>
      </w:r>
      <w:hyperlink r:id="rId34">
        <w:r w:rsidRPr="00ED6264">
          <w:rPr>
            <w:rStyle w:val="Hyperlink"/>
            <w:rFonts w:ascii="Calibri" w:hAnsi="Calibri" w:cs="Calibri"/>
            <w:b/>
          </w:rPr>
          <w:t>https://www.legislation.gov.uk/uksi/2024/208/made</w:t>
        </w:r>
      </w:hyperlink>
      <w:hyperlink r:id="rId35">
        <w:r w:rsidRPr="00ED6264">
          <w:rPr>
            <w:rStyle w:val="Hyperlink"/>
            <w:rFonts w:ascii="Calibri" w:hAnsi="Calibri" w:cs="Calibri"/>
            <w:b/>
          </w:rPr>
          <w:t xml:space="preserve"> </w:t>
        </w:r>
      </w:hyperlink>
      <w:r w:rsidRPr="00ED6264">
        <w:rPr>
          <w:rFonts w:ascii="Calibri" w:hAnsi="Calibri" w:cs="Calibri"/>
          <w:b/>
          <w:color w:val="000000" w:themeColor="text1"/>
        </w:rPr>
        <w:t xml:space="preserve">Or in chapter 7 of </w:t>
      </w:r>
      <w:hyperlink r:id="rId36">
        <w:r w:rsidRPr="00ED6264">
          <w:rPr>
            <w:rStyle w:val="Hyperlink"/>
            <w:rFonts w:ascii="Calibri" w:hAnsi="Calibri" w:cs="Calibri"/>
            <w:b/>
          </w:rPr>
          <w:t>Working Together to</w:t>
        </w:r>
      </w:hyperlink>
      <w:hyperlink r:id="rId37">
        <w:r w:rsidRPr="00ED6264">
          <w:rPr>
            <w:rStyle w:val="Hyperlink"/>
            <w:rFonts w:ascii="Calibri" w:hAnsi="Calibri" w:cs="Calibri"/>
            <w:b/>
          </w:rPr>
          <w:t xml:space="preserve"> </w:t>
        </w:r>
      </w:hyperlink>
      <w:hyperlink r:id="rId38">
        <w:r w:rsidRPr="00ED6264">
          <w:rPr>
            <w:rStyle w:val="Hyperlink"/>
            <w:rFonts w:ascii="Calibri" w:hAnsi="Calibri" w:cs="Calibri"/>
            <w:b/>
          </w:rPr>
          <w:t>Improve School Attendance</w:t>
        </w:r>
      </w:hyperlink>
      <w:hyperlink r:id="rId39">
        <w:r w:rsidRPr="00ED6264">
          <w:rPr>
            <w:rStyle w:val="Hyperlink"/>
            <w:rFonts w:ascii="Calibri" w:hAnsi="Calibri" w:cs="Calibri"/>
            <w:b/>
          </w:rPr>
          <w:t xml:space="preserve"> </w:t>
        </w:r>
      </w:hyperlink>
    </w:p>
    <w:p w14:paraId="21D59111" w14:textId="77777777" w:rsidR="00BE5CF9" w:rsidRPr="00ED6264" w:rsidRDefault="00BE5CF9" w:rsidP="00BE5CF9">
      <w:pPr>
        <w:rPr>
          <w:rFonts w:ascii="Calibri" w:hAnsi="Calibri" w:cs="Calibri"/>
          <w:b/>
          <w:color w:val="000000" w:themeColor="text1"/>
        </w:rPr>
      </w:pPr>
    </w:p>
    <w:p w14:paraId="58F94C7D" w14:textId="77777777" w:rsidR="00273F52" w:rsidRPr="00ED6264" w:rsidRDefault="00273F52" w:rsidP="00B95F0B">
      <w:pPr>
        <w:rPr>
          <w:rFonts w:ascii="Calibri" w:hAnsi="Calibri" w:cs="Calibri"/>
          <w:b/>
          <w:color w:val="000000" w:themeColor="text1"/>
        </w:rPr>
      </w:pPr>
    </w:p>
    <w:p w14:paraId="3FF9E73F" w14:textId="641FA6F5" w:rsidR="00B95F0B" w:rsidRPr="00ED6264" w:rsidRDefault="00B95F0B" w:rsidP="00B95F0B">
      <w:pPr>
        <w:rPr>
          <w:rFonts w:ascii="Calibri" w:hAnsi="Calibri" w:cs="Calibri"/>
          <w:color w:val="000000" w:themeColor="text1"/>
        </w:rPr>
      </w:pPr>
    </w:p>
    <w:p w14:paraId="0738969B" w14:textId="77777777" w:rsidR="00B95F0B" w:rsidRPr="00ED6264" w:rsidRDefault="00B95F0B" w:rsidP="00B4209A">
      <w:pPr>
        <w:rPr>
          <w:rFonts w:ascii="Calibri" w:hAnsi="Calibri" w:cs="Calibri"/>
          <w:color w:val="000000" w:themeColor="text1"/>
        </w:rPr>
      </w:pPr>
      <w:bookmarkStart w:id="23" w:name="_Monitoring_and_review"/>
      <w:bookmarkEnd w:id="23"/>
    </w:p>
    <w:p w14:paraId="275E00F6" w14:textId="77777777" w:rsidR="00E6656F" w:rsidRPr="00ED6264" w:rsidRDefault="00E6656F" w:rsidP="00223A7E">
      <w:pPr>
        <w:rPr>
          <w:rFonts w:ascii="Calibri" w:hAnsi="Calibri" w:cs="Calibri"/>
          <w:color w:val="000000" w:themeColor="text1"/>
        </w:rPr>
      </w:pPr>
    </w:p>
    <w:p w14:paraId="288A270E" w14:textId="77777777" w:rsidR="00E6656F" w:rsidRPr="00ED6264" w:rsidRDefault="00E6656F" w:rsidP="00223A7E">
      <w:pPr>
        <w:rPr>
          <w:rFonts w:ascii="Calibri" w:hAnsi="Calibri" w:cs="Calibri"/>
          <w:color w:val="000000" w:themeColor="text1"/>
        </w:rPr>
      </w:pPr>
    </w:p>
    <w:p w14:paraId="0EE89729" w14:textId="77777777" w:rsidR="00E6656F" w:rsidRPr="00ED6264" w:rsidRDefault="00E6656F" w:rsidP="00223A7E">
      <w:pPr>
        <w:rPr>
          <w:rFonts w:ascii="Calibri" w:hAnsi="Calibri" w:cs="Calibri"/>
          <w:color w:val="000000" w:themeColor="text1"/>
        </w:rPr>
      </w:pPr>
    </w:p>
    <w:p w14:paraId="511A60D2" w14:textId="77777777" w:rsidR="00E6656F" w:rsidRPr="00ED6264" w:rsidRDefault="00E6656F" w:rsidP="00223A7E">
      <w:pPr>
        <w:rPr>
          <w:rFonts w:ascii="Calibri" w:hAnsi="Calibri" w:cs="Calibri"/>
          <w:color w:val="000000" w:themeColor="text1"/>
        </w:rPr>
      </w:pPr>
    </w:p>
    <w:p w14:paraId="58B2C235" w14:textId="77777777" w:rsidR="00E6656F" w:rsidRPr="00ED6264" w:rsidRDefault="00E6656F" w:rsidP="00223A7E">
      <w:pPr>
        <w:rPr>
          <w:rFonts w:ascii="Calibri" w:hAnsi="Calibri" w:cs="Calibri"/>
          <w:color w:val="000000" w:themeColor="text1"/>
        </w:rPr>
      </w:pPr>
    </w:p>
    <w:p w14:paraId="62B9425F" w14:textId="77777777" w:rsidR="00E6656F" w:rsidRPr="00ED6264" w:rsidRDefault="00E6656F" w:rsidP="00223A7E">
      <w:pPr>
        <w:rPr>
          <w:rFonts w:ascii="Calibri" w:hAnsi="Calibri" w:cs="Calibri"/>
          <w:color w:val="000000" w:themeColor="text1"/>
        </w:rPr>
      </w:pPr>
    </w:p>
    <w:p w14:paraId="04ED6A20" w14:textId="77777777" w:rsidR="00E6656F" w:rsidRPr="00ED6264" w:rsidRDefault="00E6656F" w:rsidP="00223A7E">
      <w:pPr>
        <w:rPr>
          <w:rFonts w:ascii="Calibri" w:hAnsi="Calibri" w:cs="Calibri"/>
          <w:color w:val="000000" w:themeColor="text1"/>
        </w:rPr>
      </w:pPr>
    </w:p>
    <w:p w14:paraId="42946F47" w14:textId="77777777" w:rsidR="00E6656F" w:rsidRPr="00ED6264" w:rsidRDefault="00E6656F" w:rsidP="00223A7E">
      <w:pPr>
        <w:rPr>
          <w:rFonts w:ascii="Calibri" w:hAnsi="Calibri" w:cs="Calibri"/>
          <w:color w:val="000000" w:themeColor="text1"/>
        </w:rPr>
      </w:pPr>
    </w:p>
    <w:p w14:paraId="1A1EC688" w14:textId="77777777" w:rsidR="00E6656F" w:rsidRPr="00ED6264" w:rsidRDefault="00E6656F" w:rsidP="00223A7E">
      <w:pPr>
        <w:rPr>
          <w:rFonts w:ascii="Calibri" w:hAnsi="Calibri" w:cs="Calibri"/>
          <w:color w:val="000000" w:themeColor="text1"/>
        </w:rPr>
      </w:pPr>
    </w:p>
    <w:p w14:paraId="52FE2FB9" w14:textId="77777777" w:rsidR="00E6656F" w:rsidRPr="00ED6264" w:rsidRDefault="00E6656F" w:rsidP="00223A7E">
      <w:pPr>
        <w:rPr>
          <w:rFonts w:ascii="Calibri" w:hAnsi="Calibri" w:cs="Calibri"/>
          <w:color w:val="000000" w:themeColor="text1"/>
        </w:rPr>
      </w:pPr>
    </w:p>
    <w:p w14:paraId="617C70AF" w14:textId="77777777" w:rsidR="00E6656F" w:rsidRPr="00ED6264" w:rsidRDefault="00E6656F" w:rsidP="00223A7E">
      <w:pPr>
        <w:rPr>
          <w:rFonts w:ascii="Calibri" w:hAnsi="Calibri" w:cs="Calibri"/>
          <w:color w:val="000000" w:themeColor="text1"/>
        </w:rPr>
      </w:pPr>
    </w:p>
    <w:p w14:paraId="436F9289" w14:textId="77777777" w:rsidR="00E6656F" w:rsidRPr="00ED6264" w:rsidRDefault="00E6656F" w:rsidP="00223A7E">
      <w:pPr>
        <w:rPr>
          <w:rFonts w:ascii="Calibri" w:hAnsi="Calibri" w:cs="Calibri"/>
          <w:color w:val="000000" w:themeColor="text1"/>
        </w:rPr>
      </w:pPr>
    </w:p>
    <w:p w14:paraId="29B2157C" w14:textId="77777777" w:rsidR="00E6656F" w:rsidRPr="00ED6264" w:rsidRDefault="00E6656F" w:rsidP="00223A7E">
      <w:pPr>
        <w:rPr>
          <w:rFonts w:ascii="Calibri" w:hAnsi="Calibri" w:cs="Calibri"/>
          <w:color w:val="000000" w:themeColor="text1"/>
        </w:rPr>
      </w:pPr>
    </w:p>
    <w:p w14:paraId="7DF42F28" w14:textId="77777777" w:rsidR="00E6656F" w:rsidRPr="00ED6264" w:rsidRDefault="00E6656F" w:rsidP="00223A7E">
      <w:pPr>
        <w:rPr>
          <w:rFonts w:ascii="Calibri" w:hAnsi="Calibri" w:cs="Calibri"/>
          <w:color w:val="000000" w:themeColor="text1"/>
        </w:rPr>
      </w:pPr>
    </w:p>
    <w:p w14:paraId="7CB6C77E" w14:textId="77777777" w:rsidR="00E6656F" w:rsidRPr="00ED6264" w:rsidRDefault="00E6656F" w:rsidP="00223A7E">
      <w:pPr>
        <w:rPr>
          <w:rFonts w:ascii="Calibri" w:hAnsi="Calibri" w:cs="Calibri"/>
          <w:color w:val="000000" w:themeColor="text1"/>
        </w:rPr>
      </w:pPr>
    </w:p>
    <w:p w14:paraId="0577F18F" w14:textId="77777777" w:rsidR="00E6656F" w:rsidRPr="00ED6264" w:rsidRDefault="00E6656F" w:rsidP="00223A7E">
      <w:pPr>
        <w:rPr>
          <w:rFonts w:ascii="Calibri" w:hAnsi="Calibri" w:cs="Calibri"/>
          <w:color w:val="000000" w:themeColor="text1"/>
        </w:rPr>
      </w:pPr>
    </w:p>
    <w:p w14:paraId="2D93C801" w14:textId="77777777" w:rsidR="00E6656F" w:rsidRPr="00ED6264" w:rsidRDefault="00E6656F" w:rsidP="00223A7E">
      <w:pPr>
        <w:rPr>
          <w:rFonts w:ascii="Calibri" w:hAnsi="Calibri" w:cs="Calibri"/>
          <w:color w:val="000000" w:themeColor="text1"/>
        </w:rPr>
      </w:pPr>
    </w:p>
    <w:p w14:paraId="77F0CAE5" w14:textId="77777777" w:rsidR="00E6656F" w:rsidRPr="00ED6264" w:rsidRDefault="00E6656F" w:rsidP="00223A7E">
      <w:pPr>
        <w:rPr>
          <w:rFonts w:ascii="Calibri" w:hAnsi="Calibri" w:cs="Calibri"/>
          <w:color w:val="000000" w:themeColor="text1"/>
        </w:rPr>
      </w:pPr>
    </w:p>
    <w:p w14:paraId="29F5CAAF" w14:textId="77777777" w:rsidR="00E6656F" w:rsidRPr="00ED6264" w:rsidRDefault="00E6656F" w:rsidP="00223A7E">
      <w:pPr>
        <w:rPr>
          <w:rFonts w:ascii="Calibri" w:hAnsi="Calibri" w:cs="Calibri"/>
          <w:color w:val="000000" w:themeColor="text1"/>
        </w:rPr>
      </w:pPr>
    </w:p>
    <w:p w14:paraId="5E41EE99" w14:textId="77777777" w:rsidR="00E6656F" w:rsidRPr="00ED6264" w:rsidRDefault="00E6656F" w:rsidP="00223A7E">
      <w:pPr>
        <w:rPr>
          <w:rFonts w:ascii="Calibri" w:hAnsi="Calibri" w:cs="Calibri"/>
          <w:color w:val="000000" w:themeColor="text1"/>
        </w:rPr>
      </w:pPr>
    </w:p>
    <w:p w14:paraId="0B0E3CA5" w14:textId="77777777" w:rsidR="00E6656F" w:rsidRPr="00ED6264" w:rsidRDefault="00E6656F" w:rsidP="00223A7E">
      <w:pPr>
        <w:rPr>
          <w:rFonts w:ascii="Calibri" w:hAnsi="Calibri" w:cs="Calibri"/>
          <w:color w:val="000000" w:themeColor="text1"/>
        </w:rPr>
      </w:pPr>
    </w:p>
    <w:p w14:paraId="7C9B75AD" w14:textId="77777777" w:rsidR="00E6656F" w:rsidRPr="00ED6264" w:rsidRDefault="00E6656F" w:rsidP="00223A7E">
      <w:pPr>
        <w:rPr>
          <w:rFonts w:ascii="Calibri" w:hAnsi="Calibri" w:cs="Calibri"/>
          <w:color w:val="000000" w:themeColor="text1"/>
        </w:rPr>
      </w:pPr>
    </w:p>
    <w:sectPr w:rsidR="00E6656F" w:rsidRPr="00ED6264" w:rsidSect="00B95F0B">
      <w:footerReference w:type="even" r:id="rId40"/>
      <w:footerReference w:type="default" r:id="rId41"/>
      <w:pgSz w:w="11900" w:h="1682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239F9" w14:textId="77777777" w:rsidR="00120D62" w:rsidRDefault="00120D62" w:rsidP="002373A3">
      <w:r>
        <w:separator/>
      </w:r>
    </w:p>
  </w:endnote>
  <w:endnote w:type="continuationSeparator" w:id="0">
    <w:p w14:paraId="6568F5D7" w14:textId="77777777" w:rsidR="00120D62" w:rsidRDefault="00120D62" w:rsidP="00237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37995396"/>
      <w:docPartObj>
        <w:docPartGallery w:val="Page Numbers (Bottom of Page)"/>
        <w:docPartUnique/>
      </w:docPartObj>
    </w:sdtPr>
    <w:sdtContent>
      <w:p w14:paraId="59FF08BB" w14:textId="789E166C" w:rsidR="003225DE" w:rsidRDefault="003225DE" w:rsidP="000A04F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ED1F12" w14:textId="77777777" w:rsidR="002373A3" w:rsidRDefault="002373A3" w:rsidP="003225D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0786760"/>
      <w:docPartObj>
        <w:docPartGallery w:val="Page Numbers (Bottom of Page)"/>
        <w:docPartUnique/>
      </w:docPartObj>
    </w:sdtPr>
    <w:sdtContent>
      <w:p w14:paraId="6B8A573D" w14:textId="7A6F503C" w:rsidR="003225DE" w:rsidRDefault="003225DE" w:rsidP="000A04F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58DFBB60" w14:textId="086DD111" w:rsidR="002373A3" w:rsidRDefault="00350CD7" w:rsidP="003225DE">
    <w:pPr>
      <w:pStyle w:val="Footer"/>
      <w:ind w:right="360"/>
    </w:pPr>
    <w:r>
      <w:t xml:space="preserve">Created/last reviewed: </w:t>
    </w:r>
    <w:r w:rsidR="005041C5">
      <w:t>April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763E4B" w14:textId="77777777" w:rsidR="00120D62" w:rsidRDefault="00120D62" w:rsidP="002373A3">
      <w:r>
        <w:separator/>
      </w:r>
    </w:p>
  </w:footnote>
  <w:footnote w:type="continuationSeparator" w:id="0">
    <w:p w14:paraId="0B3F7B90" w14:textId="77777777" w:rsidR="00120D62" w:rsidRDefault="00120D62" w:rsidP="002373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D6315" w14:textId="77777777" w:rsidR="00B95F0B" w:rsidRDefault="00B95F0B">
    <w:pPr>
      <w:pStyle w:val="Header"/>
    </w:pPr>
    <w:r>
      <w:rPr>
        <w:noProof/>
      </w:rPr>
      <mc:AlternateContent>
        <mc:Choice Requires="wps">
          <w:drawing>
            <wp:anchor distT="45720" distB="45720" distL="114300" distR="114300" simplePos="0" relativeHeight="251659264" behindDoc="0" locked="0" layoutInCell="1" allowOverlap="1" wp14:anchorId="67CB5C0F" wp14:editId="7F97A32E">
              <wp:simplePos x="0" y="0"/>
              <wp:positionH relativeFrom="column">
                <wp:posOffset>6009147</wp:posOffset>
              </wp:positionH>
              <wp:positionV relativeFrom="paragraph">
                <wp:posOffset>-346870</wp:posOffset>
              </wp:positionV>
              <wp:extent cx="65151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14:paraId="623F7337" w14:textId="77777777" w:rsidR="00B95F0B" w:rsidRPr="00935945" w:rsidRDefault="00B95F0B">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7CB5C0F" id="_x0000_t202" coordsize="21600,21600" o:spt="202" path="m,l,21600r21600,l21600,xe">
              <v:stroke joinstyle="miter"/>
              <v:path gradientshapeok="t" o:connecttype="rect"/>
            </v:shapetype>
            <v:shape id="Text Box 2" o:spid="_x0000_s1026" type="#_x0000_t202" style="position:absolute;margin-left:473.15pt;margin-top:-27.3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stroked="f">
              <v:textbox style="mso-fit-shape-to-text:t">
                <w:txbxContent>
                  <w:p w14:paraId="623F7337" w14:textId="77777777" w:rsidR="00B95F0B" w:rsidRPr="00935945" w:rsidRDefault="00B95F0B">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35CAA"/>
    <w:multiLevelType w:val="multilevel"/>
    <w:tmpl w:val="70480D6C"/>
    <w:lvl w:ilvl="0">
      <w:numFmt w:val="bullet"/>
      <w:lvlText w:val="●"/>
      <w:lvlJc w:val="left"/>
      <w:pPr>
        <w:ind w:left="36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B934B37"/>
    <w:multiLevelType w:val="multilevel"/>
    <w:tmpl w:val="77AEB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D3019A"/>
    <w:multiLevelType w:val="hybridMultilevel"/>
    <w:tmpl w:val="625612CC"/>
    <w:lvl w:ilvl="0" w:tplc="E11A33C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7D4F4B"/>
    <w:multiLevelType w:val="hybridMultilevel"/>
    <w:tmpl w:val="77E62978"/>
    <w:lvl w:ilvl="0" w:tplc="E11A33C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221930"/>
    <w:multiLevelType w:val="multilevel"/>
    <w:tmpl w:val="FC48FABC"/>
    <w:lvl w:ilvl="0">
      <w:numFmt w:val="bullet"/>
      <w:pStyle w:val="DeptBullets"/>
      <w:lvlText w:val="●"/>
      <w:lvlJc w:val="left"/>
      <w:pPr>
        <w:ind w:left="360" w:hanging="360"/>
      </w:pPr>
      <w:rPr>
        <w:rFonts w:ascii="Noto Sans Symbols" w:eastAsia="Noto Sans Symbols" w:hAnsi="Noto Sans Symbols" w:cs="Noto Sans Symbols"/>
      </w:rPr>
    </w:lvl>
    <w:lvl w:ilvl="1">
      <w:numFmt w:val="bullet"/>
      <w:lvlText w:val="o"/>
      <w:lvlJc w:val="left"/>
      <w:pPr>
        <w:ind w:left="1080" w:hanging="360"/>
      </w:pPr>
      <w:rPr>
        <w:rFonts w:ascii="Courier New" w:eastAsia="Courier New" w:hAnsi="Courier New" w:cs="Courier New"/>
      </w:rPr>
    </w:lvl>
    <w:lvl w:ilvl="2">
      <w:numFmt w:val="bullet"/>
      <w:lvlText w:val="▪"/>
      <w:lvlJc w:val="left"/>
      <w:pPr>
        <w:ind w:left="1800" w:hanging="360"/>
      </w:pPr>
      <w:rPr>
        <w:rFonts w:ascii="Noto Sans Symbols" w:eastAsia="Noto Sans Symbols" w:hAnsi="Noto Sans Symbols" w:cs="Noto Sans Symbols"/>
      </w:rPr>
    </w:lvl>
    <w:lvl w:ilvl="3">
      <w:numFmt w:val="bullet"/>
      <w:lvlText w:val="●"/>
      <w:lvlJc w:val="left"/>
      <w:pPr>
        <w:ind w:left="2520" w:hanging="360"/>
      </w:pPr>
      <w:rPr>
        <w:rFonts w:ascii="Noto Sans Symbols" w:eastAsia="Noto Sans Symbols" w:hAnsi="Noto Sans Symbols" w:cs="Noto Sans Symbols"/>
      </w:rPr>
    </w:lvl>
    <w:lvl w:ilvl="4">
      <w:numFmt w:val="bullet"/>
      <w:lvlText w:val="o"/>
      <w:lvlJc w:val="left"/>
      <w:pPr>
        <w:ind w:left="3240" w:hanging="360"/>
      </w:pPr>
      <w:rPr>
        <w:rFonts w:ascii="Courier New" w:eastAsia="Courier New" w:hAnsi="Courier New" w:cs="Courier New"/>
      </w:rPr>
    </w:lvl>
    <w:lvl w:ilvl="5">
      <w:numFmt w:val="bullet"/>
      <w:lvlText w:val="▪"/>
      <w:lvlJc w:val="left"/>
      <w:pPr>
        <w:ind w:left="3960" w:hanging="360"/>
      </w:pPr>
      <w:rPr>
        <w:rFonts w:ascii="Noto Sans Symbols" w:eastAsia="Noto Sans Symbols" w:hAnsi="Noto Sans Symbols" w:cs="Noto Sans Symbols"/>
      </w:rPr>
    </w:lvl>
    <w:lvl w:ilvl="6">
      <w:numFmt w:val="bullet"/>
      <w:lvlText w:val="●"/>
      <w:lvlJc w:val="left"/>
      <w:pPr>
        <w:ind w:left="4680" w:hanging="360"/>
      </w:pPr>
      <w:rPr>
        <w:rFonts w:ascii="Noto Sans Symbols" w:eastAsia="Noto Sans Symbols" w:hAnsi="Noto Sans Symbols" w:cs="Noto Sans Symbols"/>
      </w:rPr>
    </w:lvl>
    <w:lvl w:ilvl="7">
      <w:numFmt w:val="bullet"/>
      <w:lvlText w:val="o"/>
      <w:lvlJc w:val="left"/>
      <w:pPr>
        <w:ind w:left="5400" w:hanging="360"/>
      </w:pPr>
      <w:rPr>
        <w:rFonts w:ascii="Courier New" w:eastAsia="Courier New" w:hAnsi="Courier New" w:cs="Courier New"/>
      </w:rPr>
    </w:lvl>
    <w:lvl w:ilvl="8">
      <w:numFmt w:val="bullet"/>
      <w:lvlText w:val="▪"/>
      <w:lvlJc w:val="left"/>
      <w:pPr>
        <w:ind w:left="6120" w:hanging="360"/>
      </w:pPr>
      <w:rPr>
        <w:rFonts w:ascii="Noto Sans Symbols" w:eastAsia="Noto Sans Symbols" w:hAnsi="Noto Sans Symbols" w:cs="Noto Sans Symbols"/>
      </w:rPr>
    </w:lvl>
  </w:abstractNum>
  <w:abstractNum w:abstractNumId="5" w15:restartNumberingAfterBreak="0">
    <w:nsid w:val="144416D6"/>
    <w:multiLevelType w:val="hybridMultilevel"/>
    <w:tmpl w:val="9602786E"/>
    <w:lvl w:ilvl="0" w:tplc="9F98FDCC">
      <w:start w:val="1"/>
      <w:numFmt w:val="bullet"/>
      <w:lvlText w:val="●"/>
      <w:lvlJc w:val="left"/>
      <w:pPr>
        <w:ind w:left="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D4DB20">
      <w:start w:val="1"/>
      <w:numFmt w:val="bullet"/>
      <w:lvlText w:val="o"/>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B5C0CB6">
      <w:start w:val="1"/>
      <w:numFmt w:val="bullet"/>
      <w:lvlText w:val="▪"/>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78C82A">
      <w:start w:val="1"/>
      <w:numFmt w:val="bullet"/>
      <w:lvlText w:val="•"/>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DA4600">
      <w:start w:val="1"/>
      <w:numFmt w:val="bullet"/>
      <w:lvlText w:val="o"/>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3AAB3E2">
      <w:start w:val="1"/>
      <w:numFmt w:val="bullet"/>
      <w:lvlText w:val="▪"/>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D6E7E8">
      <w:start w:val="1"/>
      <w:numFmt w:val="bullet"/>
      <w:lvlText w:val="•"/>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692D94E">
      <w:start w:val="1"/>
      <w:numFmt w:val="bullet"/>
      <w:lvlText w:val="o"/>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6C0416">
      <w:start w:val="1"/>
      <w:numFmt w:val="bullet"/>
      <w:lvlText w:val="▪"/>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4AC4963"/>
    <w:multiLevelType w:val="multilevel"/>
    <w:tmpl w:val="34C83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C7630A"/>
    <w:multiLevelType w:val="hybridMultilevel"/>
    <w:tmpl w:val="9666454E"/>
    <w:lvl w:ilvl="0" w:tplc="5254B37E">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D84CD18">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9CE15AC">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4E89940">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0EE369C">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ECCE32A">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A029A02">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4965540">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60AC976">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EDA59E7"/>
    <w:multiLevelType w:val="hybridMultilevel"/>
    <w:tmpl w:val="91388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F46C9F"/>
    <w:multiLevelType w:val="hybridMultilevel"/>
    <w:tmpl w:val="B1F80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F7491E"/>
    <w:multiLevelType w:val="hybridMultilevel"/>
    <w:tmpl w:val="98E87B36"/>
    <w:lvl w:ilvl="0" w:tplc="2B244AB0">
      <w:start w:val="1"/>
      <w:numFmt w:val="bullet"/>
      <w:lvlText w:val="●"/>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B566414">
      <w:start w:val="1"/>
      <w:numFmt w:val="bullet"/>
      <w:lvlText w:val="o"/>
      <w:lvlJc w:val="left"/>
      <w:pPr>
        <w:ind w:left="15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BE0A2CA">
      <w:start w:val="1"/>
      <w:numFmt w:val="bullet"/>
      <w:lvlText w:val="▪"/>
      <w:lvlJc w:val="left"/>
      <w:pPr>
        <w:ind w:left="22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816166C">
      <w:start w:val="1"/>
      <w:numFmt w:val="bullet"/>
      <w:lvlText w:val="•"/>
      <w:lvlJc w:val="left"/>
      <w:pPr>
        <w:ind w:left="29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41414DA">
      <w:start w:val="1"/>
      <w:numFmt w:val="bullet"/>
      <w:lvlText w:val="o"/>
      <w:lvlJc w:val="left"/>
      <w:pPr>
        <w:ind w:left="37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5DC02FC">
      <w:start w:val="1"/>
      <w:numFmt w:val="bullet"/>
      <w:lvlText w:val="▪"/>
      <w:lvlJc w:val="left"/>
      <w:pPr>
        <w:ind w:left="44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158DD12">
      <w:start w:val="1"/>
      <w:numFmt w:val="bullet"/>
      <w:lvlText w:val="•"/>
      <w:lvlJc w:val="left"/>
      <w:pPr>
        <w:ind w:left="51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1A0FEAC">
      <w:start w:val="1"/>
      <w:numFmt w:val="bullet"/>
      <w:lvlText w:val="o"/>
      <w:lvlJc w:val="left"/>
      <w:pPr>
        <w:ind w:left="58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E40EC94">
      <w:start w:val="1"/>
      <w:numFmt w:val="bullet"/>
      <w:lvlText w:val="▪"/>
      <w:lvlJc w:val="left"/>
      <w:pPr>
        <w:ind w:left="65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26BF1E16"/>
    <w:multiLevelType w:val="hybridMultilevel"/>
    <w:tmpl w:val="D5C2FA76"/>
    <w:lvl w:ilvl="0" w:tplc="2B468D64">
      <w:start w:val="1"/>
      <w:numFmt w:val="bullet"/>
      <w:lvlText w:val="●"/>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38F71E">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BC5888">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FA0A50">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7C08C0">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2A0984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62131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10020E">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1781098">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C242456"/>
    <w:multiLevelType w:val="hybridMultilevel"/>
    <w:tmpl w:val="858E12B6"/>
    <w:lvl w:ilvl="0" w:tplc="1B9A53C6">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85AB726">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A12FE10">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00456BA">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56AD70A">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6328F9C">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5420CDE">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E805122">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ED8CD22">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2CA14F6D"/>
    <w:multiLevelType w:val="hybridMultilevel"/>
    <w:tmpl w:val="C15A3BA4"/>
    <w:lvl w:ilvl="0" w:tplc="65B663B8">
      <w:start w:val="1"/>
      <w:numFmt w:val="bullet"/>
      <w:lvlText w:val="●"/>
      <w:lvlJc w:val="left"/>
      <w:pPr>
        <w:ind w:left="720"/>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1" w:tplc="163C621A">
      <w:start w:val="1"/>
      <w:numFmt w:val="bullet"/>
      <w:lvlText w:val="o"/>
      <w:lvlJc w:val="left"/>
      <w:pPr>
        <w:ind w:left="154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2" w:tplc="04F6BC08">
      <w:start w:val="1"/>
      <w:numFmt w:val="bullet"/>
      <w:lvlText w:val="▪"/>
      <w:lvlJc w:val="left"/>
      <w:pPr>
        <w:ind w:left="226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3" w:tplc="2CEA6340">
      <w:start w:val="1"/>
      <w:numFmt w:val="bullet"/>
      <w:lvlText w:val="•"/>
      <w:lvlJc w:val="left"/>
      <w:pPr>
        <w:ind w:left="298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4" w:tplc="134224FC">
      <w:start w:val="1"/>
      <w:numFmt w:val="bullet"/>
      <w:lvlText w:val="o"/>
      <w:lvlJc w:val="left"/>
      <w:pPr>
        <w:ind w:left="370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5" w:tplc="475E51EE">
      <w:start w:val="1"/>
      <w:numFmt w:val="bullet"/>
      <w:lvlText w:val="▪"/>
      <w:lvlJc w:val="left"/>
      <w:pPr>
        <w:ind w:left="442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6" w:tplc="91CA755E">
      <w:start w:val="1"/>
      <w:numFmt w:val="bullet"/>
      <w:lvlText w:val="•"/>
      <w:lvlJc w:val="left"/>
      <w:pPr>
        <w:ind w:left="514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7" w:tplc="08086F5A">
      <w:start w:val="1"/>
      <w:numFmt w:val="bullet"/>
      <w:lvlText w:val="o"/>
      <w:lvlJc w:val="left"/>
      <w:pPr>
        <w:ind w:left="586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8" w:tplc="68DE8EF4">
      <w:start w:val="1"/>
      <w:numFmt w:val="bullet"/>
      <w:lvlText w:val="▪"/>
      <w:lvlJc w:val="left"/>
      <w:pPr>
        <w:ind w:left="658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abstractNum>
  <w:abstractNum w:abstractNumId="14" w15:restartNumberingAfterBreak="0">
    <w:nsid w:val="2FEF0E2C"/>
    <w:multiLevelType w:val="hybridMultilevel"/>
    <w:tmpl w:val="BC80F676"/>
    <w:lvl w:ilvl="0" w:tplc="926CBA28">
      <w:start w:val="1"/>
      <w:numFmt w:val="bullet"/>
      <w:lvlText w:val="●"/>
      <w:lvlJc w:val="left"/>
      <w:pPr>
        <w:ind w:left="720"/>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1" w:tplc="2162F322">
      <w:start w:val="1"/>
      <w:numFmt w:val="bullet"/>
      <w:lvlText w:val="o"/>
      <w:lvlJc w:val="left"/>
      <w:pPr>
        <w:ind w:left="154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2" w:tplc="F204073A">
      <w:start w:val="1"/>
      <w:numFmt w:val="bullet"/>
      <w:lvlText w:val="▪"/>
      <w:lvlJc w:val="left"/>
      <w:pPr>
        <w:ind w:left="226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3" w:tplc="7D8827CC">
      <w:start w:val="1"/>
      <w:numFmt w:val="bullet"/>
      <w:lvlText w:val="•"/>
      <w:lvlJc w:val="left"/>
      <w:pPr>
        <w:ind w:left="298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4" w:tplc="23AE2FA6">
      <w:start w:val="1"/>
      <w:numFmt w:val="bullet"/>
      <w:lvlText w:val="o"/>
      <w:lvlJc w:val="left"/>
      <w:pPr>
        <w:ind w:left="370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5" w:tplc="60E0C8CC">
      <w:start w:val="1"/>
      <w:numFmt w:val="bullet"/>
      <w:lvlText w:val="▪"/>
      <w:lvlJc w:val="left"/>
      <w:pPr>
        <w:ind w:left="442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6" w:tplc="D3AAD3F0">
      <w:start w:val="1"/>
      <w:numFmt w:val="bullet"/>
      <w:lvlText w:val="•"/>
      <w:lvlJc w:val="left"/>
      <w:pPr>
        <w:ind w:left="514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7" w:tplc="513CED00">
      <w:start w:val="1"/>
      <w:numFmt w:val="bullet"/>
      <w:lvlText w:val="o"/>
      <w:lvlJc w:val="left"/>
      <w:pPr>
        <w:ind w:left="586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8" w:tplc="C69A8EAC">
      <w:start w:val="1"/>
      <w:numFmt w:val="bullet"/>
      <w:lvlText w:val="▪"/>
      <w:lvlJc w:val="left"/>
      <w:pPr>
        <w:ind w:left="658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abstractNum>
  <w:abstractNum w:abstractNumId="15" w15:restartNumberingAfterBreak="0">
    <w:nsid w:val="337B2289"/>
    <w:multiLevelType w:val="multilevel"/>
    <w:tmpl w:val="53427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90378E3"/>
    <w:multiLevelType w:val="hybridMultilevel"/>
    <w:tmpl w:val="FB1879E6"/>
    <w:lvl w:ilvl="0" w:tplc="1032B576">
      <w:start w:val="1"/>
      <w:numFmt w:val="bullet"/>
      <w:lvlText w:val="●"/>
      <w:lvlJc w:val="left"/>
      <w:pPr>
        <w:ind w:left="720"/>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1" w:tplc="1EDC2184">
      <w:start w:val="1"/>
      <w:numFmt w:val="bullet"/>
      <w:lvlText w:val="o"/>
      <w:lvlJc w:val="left"/>
      <w:pPr>
        <w:ind w:left="154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2" w:tplc="0ED45DC2">
      <w:start w:val="1"/>
      <w:numFmt w:val="bullet"/>
      <w:lvlText w:val="▪"/>
      <w:lvlJc w:val="left"/>
      <w:pPr>
        <w:ind w:left="226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3" w:tplc="6962574E">
      <w:start w:val="1"/>
      <w:numFmt w:val="bullet"/>
      <w:lvlText w:val="•"/>
      <w:lvlJc w:val="left"/>
      <w:pPr>
        <w:ind w:left="298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4" w:tplc="C8A4F814">
      <w:start w:val="1"/>
      <w:numFmt w:val="bullet"/>
      <w:lvlText w:val="o"/>
      <w:lvlJc w:val="left"/>
      <w:pPr>
        <w:ind w:left="370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5" w:tplc="A32432E8">
      <w:start w:val="1"/>
      <w:numFmt w:val="bullet"/>
      <w:lvlText w:val="▪"/>
      <w:lvlJc w:val="left"/>
      <w:pPr>
        <w:ind w:left="442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6" w:tplc="5CBC31E8">
      <w:start w:val="1"/>
      <w:numFmt w:val="bullet"/>
      <w:lvlText w:val="•"/>
      <w:lvlJc w:val="left"/>
      <w:pPr>
        <w:ind w:left="514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7" w:tplc="0C0EC366">
      <w:start w:val="1"/>
      <w:numFmt w:val="bullet"/>
      <w:lvlText w:val="o"/>
      <w:lvlJc w:val="left"/>
      <w:pPr>
        <w:ind w:left="586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8" w:tplc="C4F45B78">
      <w:start w:val="1"/>
      <w:numFmt w:val="bullet"/>
      <w:lvlText w:val="▪"/>
      <w:lvlJc w:val="left"/>
      <w:pPr>
        <w:ind w:left="658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abstractNum>
  <w:abstractNum w:abstractNumId="17" w15:restartNumberingAfterBreak="0">
    <w:nsid w:val="3B614274"/>
    <w:multiLevelType w:val="hybridMultilevel"/>
    <w:tmpl w:val="2988ABAA"/>
    <w:lvl w:ilvl="0" w:tplc="4EB4A294">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CAFCB6">
      <w:start w:val="1"/>
      <w:numFmt w:val="bullet"/>
      <w:lvlText w:val="o"/>
      <w:lvlJc w:val="left"/>
      <w:pPr>
        <w:ind w:left="1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F4AB22">
      <w:start w:val="1"/>
      <w:numFmt w:val="bullet"/>
      <w:lvlText w:val="▪"/>
      <w:lvlJc w:val="left"/>
      <w:pPr>
        <w:ind w:left="2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E2655A">
      <w:start w:val="1"/>
      <w:numFmt w:val="bullet"/>
      <w:lvlText w:val="•"/>
      <w:lvlJc w:val="left"/>
      <w:pPr>
        <w:ind w:left="2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3D08EA8">
      <w:start w:val="1"/>
      <w:numFmt w:val="bullet"/>
      <w:lvlText w:val="o"/>
      <w:lvlJc w:val="left"/>
      <w:pPr>
        <w:ind w:left="3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EE48BA">
      <w:start w:val="1"/>
      <w:numFmt w:val="bullet"/>
      <w:lvlText w:val="▪"/>
      <w:lvlJc w:val="left"/>
      <w:pPr>
        <w:ind w:left="4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3D882C6">
      <w:start w:val="1"/>
      <w:numFmt w:val="bullet"/>
      <w:lvlText w:val="•"/>
      <w:lvlJc w:val="left"/>
      <w:pPr>
        <w:ind w:left="5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D62D20">
      <w:start w:val="1"/>
      <w:numFmt w:val="bullet"/>
      <w:lvlText w:val="o"/>
      <w:lvlJc w:val="left"/>
      <w:pPr>
        <w:ind w:left="5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7AD948">
      <w:start w:val="1"/>
      <w:numFmt w:val="bullet"/>
      <w:lvlText w:val="▪"/>
      <w:lvlJc w:val="left"/>
      <w:pPr>
        <w:ind w:left="6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3C4308F0"/>
    <w:multiLevelType w:val="hybridMultilevel"/>
    <w:tmpl w:val="1FD487FA"/>
    <w:lvl w:ilvl="0" w:tplc="106670BE">
      <w:start w:val="1"/>
      <w:numFmt w:val="bullet"/>
      <w:lvlText w:val="●"/>
      <w:lvlJc w:val="left"/>
      <w:pPr>
        <w:ind w:left="720"/>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1" w:tplc="82707D08">
      <w:start w:val="1"/>
      <w:numFmt w:val="bullet"/>
      <w:lvlText w:val="o"/>
      <w:lvlJc w:val="left"/>
      <w:pPr>
        <w:ind w:left="154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2" w:tplc="11984FC8">
      <w:start w:val="1"/>
      <w:numFmt w:val="bullet"/>
      <w:lvlText w:val="▪"/>
      <w:lvlJc w:val="left"/>
      <w:pPr>
        <w:ind w:left="226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3" w:tplc="265CF77C">
      <w:start w:val="1"/>
      <w:numFmt w:val="bullet"/>
      <w:lvlText w:val="•"/>
      <w:lvlJc w:val="left"/>
      <w:pPr>
        <w:ind w:left="298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4" w:tplc="F5B0EFDC">
      <w:start w:val="1"/>
      <w:numFmt w:val="bullet"/>
      <w:lvlText w:val="o"/>
      <w:lvlJc w:val="left"/>
      <w:pPr>
        <w:ind w:left="370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5" w:tplc="53DEE776">
      <w:start w:val="1"/>
      <w:numFmt w:val="bullet"/>
      <w:lvlText w:val="▪"/>
      <w:lvlJc w:val="left"/>
      <w:pPr>
        <w:ind w:left="442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6" w:tplc="23A267B2">
      <w:start w:val="1"/>
      <w:numFmt w:val="bullet"/>
      <w:lvlText w:val="•"/>
      <w:lvlJc w:val="left"/>
      <w:pPr>
        <w:ind w:left="514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7" w:tplc="B87045BC">
      <w:start w:val="1"/>
      <w:numFmt w:val="bullet"/>
      <w:lvlText w:val="o"/>
      <w:lvlJc w:val="left"/>
      <w:pPr>
        <w:ind w:left="586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lvl w:ilvl="8" w:tplc="99E8E69C">
      <w:start w:val="1"/>
      <w:numFmt w:val="bullet"/>
      <w:lvlText w:val="▪"/>
      <w:lvlJc w:val="left"/>
      <w:pPr>
        <w:ind w:left="6588"/>
      </w:pPr>
      <w:rPr>
        <w:rFonts w:ascii="Times New Roman" w:eastAsia="Times New Roman" w:hAnsi="Times New Roman" w:cs="Times New Roman"/>
        <w:b w:val="0"/>
        <w:i w:val="0"/>
        <w:strike w:val="0"/>
        <w:dstrike w:val="0"/>
        <w:color w:val="538135"/>
        <w:sz w:val="20"/>
        <w:szCs w:val="20"/>
        <w:u w:val="none" w:color="000000"/>
        <w:bdr w:val="none" w:sz="0" w:space="0" w:color="auto"/>
        <w:shd w:val="clear" w:color="auto" w:fill="auto"/>
        <w:vertAlign w:val="baseline"/>
      </w:rPr>
    </w:lvl>
  </w:abstractNum>
  <w:abstractNum w:abstractNumId="19" w15:restartNumberingAfterBreak="0">
    <w:nsid w:val="3D3A2209"/>
    <w:multiLevelType w:val="hybridMultilevel"/>
    <w:tmpl w:val="E536C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F44E96"/>
    <w:multiLevelType w:val="hybridMultilevel"/>
    <w:tmpl w:val="14F20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961716"/>
    <w:multiLevelType w:val="hybridMultilevel"/>
    <w:tmpl w:val="57085D38"/>
    <w:lvl w:ilvl="0" w:tplc="58CCE82E">
      <w:start w:val="1"/>
      <w:numFmt w:val="bullet"/>
      <w:lvlText w:val="●"/>
      <w:lvlJc w:val="left"/>
      <w:pPr>
        <w:ind w:left="11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AC7124"/>
    <w:multiLevelType w:val="multilevel"/>
    <w:tmpl w:val="78909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4975F5F"/>
    <w:multiLevelType w:val="hybridMultilevel"/>
    <w:tmpl w:val="0DEC891A"/>
    <w:lvl w:ilvl="0" w:tplc="51440D4A">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BCA971A">
      <w:start w:val="1"/>
      <w:numFmt w:val="bullet"/>
      <w:lvlText w:val="o"/>
      <w:lvlJc w:val="left"/>
      <w:pPr>
        <w:ind w:left="1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222B38">
      <w:start w:val="1"/>
      <w:numFmt w:val="bullet"/>
      <w:lvlText w:val="▪"/>
      <w:lvlJc w:val="left"/>
      <w:pPr>
        <w:ind w:left="2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304836">
      <w:start w:val="1"/>
      <w:numFmt w:val="bullet"/>
      <w:lvlText w:val="•"/>
      <w:lvlJc w:val="left"/>
      <w:pPr>
        <w:ind w:left="2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EC28FA6">
      <w:start w:val="1"/>
      <w:numFmt w:val="bullet"/>
      <w:lvlText w:val="o"/>
      <w:lvlJc w:val="left"/>
      <w:pPr>
        <w:ind w:left="3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70302E">
      <w:start w:val="1"/>
      <w:numFmt w:val="bullet"/>
      <w:lvlText w:val="▪"/>
      <w:lvlJc w:val="left"/>
      <w:pPr>
        <w:ind w:left="4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F6035A">
      <w:start w:val="1"/>
      <w:numFmt w:val="bullet"/>
      <w:lvlText w:val="•"/>
      <w:lvlJc w:val="left"/>
      <w:pPr>
        <w:ind w:left="5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6AC678">
      <w:start w:val="1"/>
      <w:numFmt w:val="bullet"/>
      <w:lvlText w:val="o"/>
      <w:lvlJc w:val="left"/>
      <w:pPr>
        <w:ind w:left="5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C6D3E4">
      <w:start w:val="1"/>
      <w:numFmt w:val="bullet"/>
      <w:lvlText w:val="▪"/>
      <w:lvlJc w:val="left"/>
      <w:pPr>
        <w:ind w:left="6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5CD174F6"/>
    <w:multiLevelType w:val="hybridMultilevel"/>
    <w:tmpl w:val="441EB4F2"/>
    <w:lvl w:ilvl="0" w:tplc="58CCE82E">
      <w:start w:val="1"/>
      <w:numFmt w:val="bullet"/>
      <w:lvlText w:val="●"/>
      <w:lvlJc w:val="left"/>
      <w:pPr>
        <w:ind w:left="11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7626450">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DAD3B4">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6682C4">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2E143C">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ED6325E">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1E211E">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A5E2C0E">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2210D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5FEE6847"/>
    <w:multiLevelType w:val="hybridMultilevel"/>
    <w:tmpl w:val="66DA1A80"/>
    <w:lvl w:ilvl="0" w:tplc="E85A4466">
      <w:start w:val="1"/>
      <w:numFmt w:val="bullet"/>
      <w:lvlText w:val="●"/>
      <w:lvlJc w:val="left"/>
      <w:pPr>
        <w:ind w:left="720"/>
      </w:pPr>
      <w:rPr>
        <w:rFonts w:ascii="Times New Roman" w:eastAsia="Times New Roman" w:hAnsi="Times New Roman" w:cs="Times New Roman"/>
        <w:b w:val="0"/>
        <w:i w:val="0"/>
        <w:strike w:val="0"/>
        <w:dstrike w:val="0"/>
        <w:color w:val="538135"/>
        <w:sz w:val="22"/>
        <w:szCs w:val="22"/>
        <w:u w:val="none" w:color="000000"/>
        <w:bdr w:val="none" w:sz="0" w:space="0" w:color="auto"/>
        <w:shd w:val="clear" w:color="auto" w:fill="auto"/>
        <w:vertAlign w:val="baseline"/>
      </w:rPr>
    </w:lvl>
    <w:lvl w:ilvl="1" w:tplc="62C6D752">
      <w:start w:val="1"/>
      <w:numFmt w:val="bullet"/>
      <w:lvlText w:val="o"/>
      <w:lvlJc w:val="left"/>
      <w:pPr>
        <w:ind w:left="1548"/>
      </w:pPr>
      <w:rPr>
        <w:rFonts w:ascii="Times New Roman" w:eastAsia="Times New Roman" w:hAnsi="Times New Roman" w:cs="Times New Roman"/>
        <w:b w:val="0"/>
        <w:i w:val="0"/>
        <w:strike w:val="0"/>
        <w:dstrike w:val="0"/>
        <w:color w:val="538135"/>
        <w:sz w:val="22"/>
        <w:szCs w:val="22"/>
        <w:u w:val="none" w:color="000000"/>
        <w:bdr w:val="none" w:sz="0" w:space="0" w:color="auto"/>
        <w:shd w:val="clear" w:color="auto" w:fill="auto"/>
        <w:vertAlign w:val="baseline"/>
      </w:rPr>
    </w:lvl>
    <w:lvl w:ilvl="2" w:tplc="03D2E1EE">
      <w:start w:val="1"/>
      <w:numFmt w:val="bullet"/>
      <w:lvlText w:val="▪"/>
      <w:lvlJc w:val="left"/>
      <w:pPr>
        <w:ind w:left="2268"/>
      </w:pPr>
      <w:rPr>
        <w:rFonts w:ascii="Times New Roman" w:eastAsia="Times New Roman" w:hAnsi="Times New Roman" w:cs="Times New Roman"/>
        <w:b w:val="0"/>
        <w:i w:val="0"/>
        <w:strike w:val="0"/>
        <w:dstrike w:val="0"/>
        <w:color w:val="538135"/>
        <w:sz w:val="22"/>
        <w:szCs w:val="22"/>
        <w:u w:val="none" w:color="000000"/>
        <w:bdr w:val="none" w:sz="0" w:space="0" w:color="auto"/>
        <w:shd w:val="clear" w:color="auto" w:fill="auto"/>
        <w:vertAlign w:val="baseline"/>
      </w:rPr>
    </w:lvl>
    <w:lvl w:ilvl="3" w:tplc="1A744334">
      <w:start w:val="1"/>
      <w:numFmt w:val="bullet"/>
      <w:lvlText w:val="•"/>
      <w:lvlJc w:val="left"/>
      <w:pPr>
        <w:ind w:left="2988"/>
      </w:pPr>
      <w:rPr>
        <w:rFonts w:ascii="Times New Roman" w:eastAsia="Times New Roman" w:hAnsi="Times New Roman" w:cs="Times New Roman"/>
        <w:b w:val="0"/>
        <w:i w:val="0"/>
        <w:strike w:val="0"/>
        <w:dstrike w:val="0"/>
        <w:color w:val="538135"/>
        <w:sz w:val="22"/>
        <w:szCs w:val="22"/>
        <w:u w:val="none" w:color="000000"/>
        <w:bdr w:val="none" w:sz="0" w:space="0" w:color="auto"/>
        <w:shd w:val="clear" w:color="auto" w:fill="auto"/>
        <w:vertAlign w:val="baseline"/>
      </w:rPr>
    </w:lvl>
    <w:lvl w:ilvl="4" w:tplc="6DE45142">
      <w:start w:val="1"/>
      <w:numFmt w:val="bullet"/>
      <w:lvlText w:val="o"/>
      <w:lvlJc w:val="left"/>
      <w:pPr>
        <w:ind w:left="3708"/>
      </w:pPr>
      <w:rPr>
        <w:rFonts w:ascii="Times New Roman" w:eastAsia="Times New Roman" w:hAnsi="Times New Roman" w:cs="Times New Roman"/>
        <w:b w:val="0"/>
        <w:i w:val="0"/>
        <w:strike w:val="0"/>
        <w:dstrike w:val="0"/>
        <w:color w:val="538135"/>
        <w:sz w:val="22"/>
        <w:szCs w:val="22"/>
        <w:u w:val="none" w:color="000000"/>
        <w:bdr w:val="none" w:sz="0" w:space="0" w:color="auto"/>
        <w:shd w:val="clear" w:color="auto" w:fill="auto"/>
        <w:vertAlign w:val="baseline"/>
      </w:rPr>
    </w:lvl>
    <w:lvl w:ilvl="5" w:tplc="B1EA0528">
      <w:start w:val="1"/>
      <w:numFmt w:val="bullet"/>
      <w:lvlText w:val="▪"/>
      <w:lvlJc w:val="left"/>
      <w:pPr>
        <w:ind w:left="4428"/>
      </w:pPr>
      <w:rPr>
        <w:rFonts w:ascii="Times New Roman" w:eastAsia="Times New Roman" w:hAnsi="Times New Roman" w:cs="Times New Roman"/>
        <w:b w:val="0"/>
        <w:i w:val="0"/>
        <w:strike w:val="0"/>
        <w:dstrike w:val="0"/>
        <w:color w:val="538135"/>
        <w:sz w:val="22"/>
        <w:szCs w:val="22"/>
        <w:u w:val="none" w:color="000000"/>
        <w:bdr w:val="none" w:sz="0" w:space="0" w:color="auto"/>
        <w:shd w:val="clear" w:color="auto" w:fill="auto"/>
        <w:vertAlign w:val="baseline"/>
      </w:rPr>
    </w:lvl>
    <w:lvl w:ilvl="6" w:tplc="0A6E5BF0">
      <w:start w:val="1"/>
      <w:numFmt w:val="bullet"/>
      <w:lvlText w:val="•"/>
      <w:lvlJc w:val="left"/>
      <w:pPr>
        <w:ind w:left="5148"/>
      </w:pPr>
      <w:rPr>
        <w:rFonts w:ascii="Times New Roman" w:eastAsia="Times New Roman" w:hAnsi="Times New Roman" w:cs="Times New Roman"/>
        <w:b w:val="0"/>
        <w:i w:val="0"/>
        <w:strike w:val="0"/>
        <w:dstrike w:val="0"/>
        <w:color w:val="538135"/>
        <w:sz w:val="22"/>
        <w:szCs w:val="22"/>
        <w:u w:val="none" w:color="000000"/>
        <w:bdr w:val="none" w:sz="0" w:space="0" w:color="auto"/>
        <w:shd w:val="clear" w:color="auto" w:fill="auto"/>
        <w:vertAlign w:val="baseline"/>
      </w:rPr>
    </w:lvl>
    <w:lvl w:ilvl="7" w:tplc="8CCE1E0E">
      <w:start w:val="1"/>
      <w:numFmt w:val="bullet"/>
      <w:lvlText w:val="o"/>
      <w:lvlJc w:val="left"/>
      <w:pPr>
        <w:ind w:left="5868"/>
      </w:pPr>
      <w:rPr>
        <w:rFonts w:ascii="Times New Roman" w:eastAsia="Times New Roman" w:hAnsi="Times New Roman" w:cs="Times New Roman"/>
        <w:b w:val="0"/>
        <w:i w:val="0"/>
        <w:strike w:val="0"/>
        <w:dstrike w:val="0"/>
        <w:color w:val="538135"/>
        <w:sz w:val="22"/>
        <w:szCs w:val="22"/>
        <w:u w:val="none" w:color="000000"/>
        <w:bdr w:val="none" w:sz="0" w:space="0" w:color="auto"/>
        <w:shd w:val="clear" w:color="auto" w:fill="auto"/>
        <w:vertAlign w:val="baseline"/>
      </w:rPr>
    </w:lvl>
    <w:lvl w:ilvl="8" w:tplc="78C21C9C">
      <w:start w:val="1"/>
      <w:numFmt w:val="bullet"/>
      <w:lvlText w:val="▪"/>
      <w:lvlJc w:val="left"/>
      <w:pPr>
        <w:ind w:left="6588"/>
      </w:pPr>
      <w:rPr>
        <w:rFonts w:ascii="Times New Roman" w:eastAsia="Times New Roman" w:hAnsi="Times New Roman" w:cs="Times New Roman"/>
        <w:b w:val="0"/>
        <w:i w:val="0"/>
        <w:strike w:val="0"/>
        <w:dstrike w:val="0"/>
        <w:color w:val="538135"/>
        <w:sz w:val="22"/>
        <w:szCs w:val="22"/>
        <w:u w:val="none" w:color="000000"/>
        <w:bdr w:val="none" w:sz="0" w:space="0" w:color="auto"/>
        <w:shd w:val="clear" w:color="auto" w:fill="auto"/>
        <w:vertAlign w:val="baseline"/>
      </w:rPr>
    </w:lvl>
  </w:abstractNum>
  <w:abstractNum w:abstractNumId="26" w15:restartNumberingAfterBreak="0">
    <w:nsid w:val="6169457F"/>
    <w:multiLevelType w:val="multilevel"/>
    <w:tmpl w:val="C5D8A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7F5D10"/>
    <w:multiLevelType w:val="hybridMultilevel"/>
    <w:tmpl w:val="D7822FEC"/>
    <w:lvl w:ilvl="0" w:tplc="CE1CC3DA">
      <w:start w:val="1"/>
      <w:numFmt w:val="bullet"/>
      <w:lvlText w:val="●"/>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DA0D848">
      <w:start w:val="1"/>
      <w:numFmt w:val="bullet"/>
      <w:lvlText w:val="o"/>
      <w:lvlJc w:val="left"/>
      <w:pPr>
        <w:ind w:left="15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BA05056">
      <w:start w:val="1"/>
      <w:numFmt w:val="bullet"/>
      <w:lvlText w:val="▪"/>
      <w:lvlJc w:val="left"/>
      <w:pPr>
        <w:ind w:left="22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2DC4804">
      <w:start w:val="1"/>
      <w:numFmt w:val="bullet"/>
      <w:lvlText w:val="•"/>
      <w:lvlJc w:val="left"/>
      <w:pPr>
        <w:ind w:left="29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DF06F80">
      <w:start w:val="1"/>
      <w:numFmt w:val="bullet"/>
      <w:lvlText w:val="o"/>
      <w:lvlJc w:val="left"/>
      <w:pPr>
        <w:ind w:left="37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5382712">
      <w:start w:val="1"/>
      <w:numFmt w:val="bullet"/>
      <w:lvlText w:val="▪"/>
      <w:lvlJc w:val="left"/>
      <w:pPr>
        <w:ind w:left="44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1262CFA">
      <w:start w:val="1"/>
      <w:numFmt w:val="bullet"/>
      <w:lvlText w:val="•"/>
      <w:lvlJc w:val="left"/>
      <w:pPr>
        <w:ind w:left="51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EE2E9D4">
      <w:start w:val="1"/>
      <w:numFmt w:val="bullet"/>
      <w:lvlText w:val="o"/>
      <w:lvlJc w:val="left"/>
      <w:pPr>
        <w:ind w:left="58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A04AD9E">
      <w:start w:val="1"/>
      <w:numFmt w:val="bullet"/>
      <w:lvlText w:val="▪"/>
      <w:lvlJc w:val="left"/>
      <w:pPr>
        <w:ind w:left="65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6BB41D51"/>
    <w:multiLevelType w:val="hybridMultilevel"/>
    <w:tmpl w:val="E424EDEE"/>
    <w:lvl w:ilvl="0" w:tplc="E11A33C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94176F"/>
    <w:multiLevelType w:val="multilevel"/>
    <w:tmpl w:val="8356FEAC"/>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7BD0397E"/>
    <w:multiLevelType w:val="multilevel"/>
    <w:tmpl w:val="8AD6C8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34304011">
    <w:abstractNumId w:val="9"/>
  </w:num>
  <w:num w:numId="2" w16cid:durableId="580531766">
    <w:abstractNumId w:val="19"/>
  </w:num>
  <w:num w:numId="3" w16cid:durableId="1958293613">
    <w:abstractNumId w:val="4"/>
  </w:num>
  <w:num w:numId="4" w16cid:durableId="1298755617">
    <w:abstractNumId w:val="0"/>
  </w:num>
  <w:num w:numId="5" w16cid:durableId="870269324">
    <w:abstractNumId w:val="29"/>
  </w:num>
  <w:num w:numId="6" w16cid:durableId="518592736">
    <w:abstractNumId w:val="2"/>
  </w:num>
  <w:num w:numId="7" w16cid:durableId="736783273">
    <w:abstractNumId w:val="3"/>
  </w:num>
  <w:num w:numId="8" w16cid:durableId="905990528">
    <w:abstractNumId w:val="28"/>
  </w:num>
  <w:num w:numId="9" w16cid:durableId="1916082819">
    <w:abstractNumId w:val="20"/>
  </w:num>
  <w:num w:numId="10" w16cid:durableId="424158682">
    <w:abstractNumId w:val="11"/>
  </w:num>
  <w:num w:numId="11" w16cid:durableId="220335021">
    <w:abstractNumId w:val="6"/>
  </w:num>
  <w:num w:numId="12" w16cid:durableId="124591096">
    <w:abstractNumId w:val="7"/>
  </w:num>
  <w:num w:numId="13" w16cid:durableId="1051923042">
    <w:abstractNumId w:val="1"/>
  </w:num>
  <w:num w:numId="14" w16cid:durableId="1099133389">
    <w:abstractNumId w:val="12"/>
  </w:num>
  <w:num w:numId="15" w16cid:durableId="1357851965">
    <w:abstractNumId w:val="24"/>
  </w:num>
  <w:num w:numId="16" w16cid:durableId="1218080806">
    <w:abstractNumId w:val="5"/>
  </w:num>
  <w:num w:numId="17" w16cid:durableId="243537898">
    <w:abstractNumId w:val="23"/>
  </w:num>
  <w:num w:numId="18" w16cid:durableId="978924337">
    <w:abstractNumId w:val="17"/>
  </w:num>
  <w:num w:numId="19" w16cid:durableId="1305813024">
    <w:abstractNumId w:val="25"/>
  </w:num>
  <w:num w:numId="20" w16cid:durableId="334067859">
    <w:abstractNumId w:val="16"/>
  </w:num>
  <w:num w:numId="21" w16cid:durableId="1859001704">
    <w:abstractNumId w:val="14"/>
  </w:num>
  <w:num w:numId="22" w16cid:durableId="2100710738">
    <w:abstractNumId w:val="18"/>
  </w:num>
  <w:num w:numId="23" w16cid:durableId="1400206221">
    <w:abstractNumId w:val="13"/>
  </w:num>
  <w:num w:numId="24" w16cid:durableId="1472556412">
    <w:abstractNumId w:val="10"/>
  </w:num>
  <w:num w:numId="25" w16cid:durableId="949511499">
    <w:abstractNumId w:val="27"/>
  </w:num>
  <w:num w:numId="26" w16cid:durableId="1886722426">
    <w:abstractNumId w:val="8"/>
  </w:num>
  <w:num w:numId="27" w16cid:durableId="1038159957">
    <w:abstractNumId w:val="21"/>
  </w:num>
  <w:num w:numId="28" w16cid:durableId="1166937342">
    <w:abstractNumId w:val="26"/>
  </w:num>
  <w:num w:numId="29" w16cid:durableId="1308121778">
    <w:abstractNumId w:val="22"/>
  </w:num>
  <w:num w:numId="30" w16cid:durableId="1332172392">
    <w:abstractNumId w:val="15"/>
  </w:num>
  <w:num w:numId="31" w16cid:durableId="44755212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A7E"/>
    <w:rsid w:val="00017465"/>
    <w:rsid w:val="000661A4"/>
    <w:rsid w:val="000918D6"/>
    <w:rsid w:val="000C5E2B"/>
    <w:rsid w:val="000E6648"/>
    <w:rsid w:val="00120D62"/>
    <w:rsid w:val="0016427D"/>
    <w:rsid w:val="0017058F"/>
    <w:rsid w:val="00182B81"/>
    <w:rsid w:val="001A69BD"/>
    <w:rsid w:val="00215698"/>
    <w:rsid w:val="00223257"/>
    <w:rsid w:val="00223A7E"/>
    <w:rsid w:val="002373A3"/>
    <w:rsid w:val="002454AE"/>
    <w:rsid w:val="00254B50"/>
    <w:rsid w:val="00273F52"/>
    <w:rsid w:val="00276340"/>
    <w:rsid w:val="00291468"/>
    <w:rsid w:val="003225DE"/>
    <w:rsid w:val="00341AAE"/>
    <w:rsid w:val="00350CD7"/>
    <w:rsid w:val="0039126A"/>
    <w:rsid w:val="003E6740"/>
    <w:rsid w:val="00414E2B"/>
    <w:rsid w:val="00437612"/>
    <w:rsid w:val="00481BC0"/>
    <w:rsid w:val="004D6ED9"/>
    <w:rsid w:val="004E6BFA"/>
    <w:rsid w:val="005041C5"/>
    <w:rsid w:val="00542658"/>
    <w:rsid w:val="005775D4"/>
    <w:rsid w:val="005D407E"/>
    <w:rsid w:val="005E423B"/>
    <w:rsid w:val="005E6B74"/>
    <w:rsid w:val="00647925"/>
    <w:rsid w:val="0068711E"/>
    <w:rsid w:val="006A3AEE"/>
    <w:rsid w:val="007A4F05"/>
    <w:rsid w:val="007A512A"/>
    <w:rsid w:val="007F0CDD"/>
    <w:rsid w:val="00884328"/>
    <w:rsid w:val="008A02C0"/>
    <w:rsid w:val="008D44A3"/>
    <w:rsid w:val="00980C26"/>
    <w:rsid w:val="009A3AFD"/>
    <w:rsid w:val="009C0BEB"/>
    <w:rsid w:val="009F6A9B"/>
    <w:rsid w:val="00A13EE5"/>
    <w:rsid w:val="00A201CD"/>
    <w:rsid w:val="00A522FC"/>
    <w:rsid w:val="00A52337"/>
    <w:rsid w:val="00A643B8"/>
    <w:rsid w:val="00A718EE"/>
    <w:rsid w:val="00B4209A"/>
    <w:rsid w:val="00B935D3"/>
    <w:rsid w:val="00B95F0B"/>
    <w:rsid w:val="00BD5E93"/>
    <w:rsid w:val="00BE5CF9"/>
    <w:rsid w:val="00BF0E0E"/>
    <w:rsid w:val="00C16898"/>
    <w:rsid w:val="00CE6A7B"/>
    <w:rsid w:val="00D40907"/>
    <w:rsid w:val="00DA156E"/>
    <w:rsid w:val="00DC530A"/>
    <w:rsid w:val="00E23A5A"/>
    <w:rsid w:val="00E6656F"/>
    <w:rsid w:val="00EA42E3"/>
    <w:rsid w:val="00ED6264"/>
    <w:rsid w:val="00EE40A5"/>
    <w:rsid w:val="00F63F32"/>
    <w:rsid w:val="00FE166C"/>
    <w:rsid w:val="00FF1E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109E79"/>
  <w14:defaultImageDpi w14:val="32767"/>
  <w15:chartTrackingRefBased/>
  <w15:docId w15:val="{359FE22C-EDA0-2B43-B1D3-0F3474376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3A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23A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3A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3A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3A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3A7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3A7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3A7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3A7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3A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23A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3A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3A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3A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3A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3A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3A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3A7E"/>
    <w:rPr>
      <w:rFonts w:eastAsiaTheme="majorEastAsia" w:cstheme="majorBidi"/>
      <w:color w:val="272727" w:themeColor="text1" w:themeTint="D8"/>
    </w:rPr>
  </w:style>
  <w:style w:type="paragraph" w:styleId="Title">
    <w:name w:val="Title"/>
    <w:basedOn w:val="Normal"/>
    <w:next w:val="Normal"/>
    <w:link w:val="TitleChar"/>
    <w:uiPriority w:val="10"/>
    <w:qFormat/>
    <w:rsid w:val="00223A7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3A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3A7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3A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3A7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23A7E"/>
    <w:rPr>
      <w:i/>
      <w:iCs/>
      <w:color w:val="404040" w:themeColor="text1" w:themeTint="BF"/>
    </w:rPr>
  </w:style>
  <w:style w:type="paragraph" w:styleId="ListParagraph">
    <w:name w:val="List Paragraph"/>
    <w:basedOn w:val="Normal"/>
    <w:uiPriority w:val="34"/>
    <w:qFormat/>
    <w:rsid w:val="00223A7E"/>
    <w:pPr>
      <w:ind w:left="720"/>
      <w:contextualSpacing/>
    </w:pPr>
  </w:style>
  <w:style w:type="character" w:styleId="IntenseEmphasis">
    <w:name w:val="Intense Emphasis"/>
    <w:basedOn w:val="DefaultParagraphFont"/>
    <w:uiPriority w:val="21"/>
    <w:qFormat/>
    <w:rsid w:val="00223A7E"/>
    <w:rPr>
      <w:i/>
      <w:iCs/>
      <w:color w:val="0F4761" w:themeColor="accent1" w:themeShade="BF"/>
    </w:rPr>
  </w:style>
  <w:style w:type="paragraph" w:styleId="IntenseQuote">
    <w:name w:val="Intense Quote"/>
    <w:basedOn w:val="Normal"/>
    <w:next w:val="Normal"/>
    <w:link w:val="IntenseQuoteChar"/>
    <w:uiPriority w:val="30"/>
    <w:qFormat/>
    <w:rsid w:val="00223A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3A7E"/>
    <w:rPr>
      <w:i/>
      <w:iCs/>
      <w:color w:val="0F4761" w:themeColor="accent1" w:themeShade="BF"/>
    </w:rPr>
  </w:style>
  <w:style w:type="character" w:styleId="IntenseReference">
    <w:name w:val="Intense Reference"/>
    <w:basedOn w:val="DefaultParagraphFont"/>
    <w:uiPriority w:val="32"/>
    <w:qFormat/>
    <w:rsid w:val="00223A7E"/>
    <w:rPr>
      <w:b/>
      <w:bCs/>
      <w:smallCaps/>
      <w:color w:val="0F4761" w:themeColor="accent1" w:themeShade="BF"/>
      <w:spacing w:val="5"/>
    </w:rPr>
  </w:style>
  <w:style w:type="table" w:styleId="TableGrid">
    <w:name w:val="Table Grid"/>
    <w:basedOn w:val="TableNormal"/>
    <w:uiPriority w:val="39"/>
    <w:rsid w:val="00223A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ptBullets">
    <w:name w:val="DeptBullets"/>
    <w:basedOn w:val="Normal"/>
    <w:rsid w:val="00223A7E"/>
    <w:pPr>
      <w:widowControl w:val="0"/>
      <w:numPr>
        <w:numId w:val="3"/>
      </w:numPr>
      <w:suppressAutoHyphens/>
      <w:overflowPunct w:val="0"/>
      <w:autoSpaceDE w:val="0"/>
      <w:spacing w:after="240"/>
    </w:pPr>
    <w:rPr>
      <w:rFonts w:ascii="Arial" w:eastAsia="Arial" w:hAnsi="Arial" w:cs="Arial"/>
      <w:kern w:val="0"/>
      <w:szCs w:val="20"/>
      <w14:ligatures w14:val="none"/>
    </w:rPr>
  </w:style>
  <w:style w:type="character" w:styleId="Hyperlink">
    <w:name w:val="Hyperlink"/>
    <w:basedOn w:val="DefaultParagraphFont"/>
    <w:uiPriority w:val="99"/>
    <w:unhideWhenUsed/>
    <w:rsid w:val="00223A7E"/>
    <w:rPr>
      <w:color w:val="467886" w:themeColor="hyperlink"/>
      <w:u w:val="single"/>
    </w:rPr>
  </w:style>
  <w:style w:type="character" w:styleId="UnresolvedMention">
    <w:name w:val="Unresolved Mention"/>
    <w:basedOn w:val="DefaultParagraphFont"/>
    <w:uiPriority w:val="99"/>
    <w:rsid w:val="00223A7E"/>
    <w:rPr>
      <w:color w:val="605E5C"/>
      <w:shd w:val="clear" w:color="auto" w:fill="E1DFDD"/>
    </w:rPr>
  </w:style>
  <w:style w:type="paragraph" w:styleId="Header">
    <w:name w:val="header"/>
    <w:basedOn w:val="Normal"/>
    <w:link w:val="HeaderChar"/>
    <w:uiPriority w:val="99"/>
    <w:unhideWhenUsed/>
    <w:rsid w:val="002373A3"/>
    <w:pPr>
      <w:tabs>
        <w:tab w:val="center" w:pos="4680"/>
        <w:tab w:val="right" w:pos="9360"/>
      </w:tabs>
    </w:pPr>
  </w:style>
  <w:style w:type="character" w:customStyle="1" w:styleId="HeaderChar">
    <w:name w:val="Header Char"/>
    <w:basedOn w:val="DefaultParagraphFont"/>
    <w:link w:val="Header"/>
    <w:uiPriority w:val="99"/>
    <w:rsid w:val="002373A3"/>
  </w:style>
  <w:style w:type="paragraph" w:styleId="Footer">
    <w:name w:val="footer"/>
    <w:basedOn w:val="Normal"/>
    <w:link w:val="FooterChar"/>
    <w:uiPriority w:val="99"/>
    <w:unhideWhenUsed/>
    <w:rsid w:val="002373A3"/>
    <w:pPr>
      <w:tabs>
        <w:tab w:val="center" w:pos="4680"/>
        <w:tab w:val="right" w:pos="9360"/>
      </w:tabs>
    </w:pPr>
  </w:style>
  <w:style w:type="character" w:customStyle="1" w:styleId="FooterChar">
    <w:name w:val="Footer Char"/>
    <w:basedOn w:val="DefaultParagraphFont"/>
    <w:link w:val="Footer"/>
    <w:uiPriority w:val="99"/>
    <w:rsid w:val="002373A3"/>
  </w:style>
  <w:style w:type="character" w:styleId="PageNumber">
    <w:name w:val="page number"/>
    <w:basedOn w:val="DefaultParagraphFont"/>
    <w:uiPriority w:val="99"/>
    <w:semiHidden/>
    <w:unhideWhenUsed/>
    <w:rsid w:val="003225DE"/>
  </w:style>
  <w:style w:type="table" w:styleId="GridTable7Colorful-Accent1">
    <w:name w:val="Grid Table 7 Colorful Accent 1"/>
    <w:basedOn w:val="TableNormal"/>
    <w:uiPriority w:val="52"/>
    <w:rsid w:val="00350CD7"/>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ListTable4-Accent4">
    <w:name w:val="List Table 4 Accent 4"/>
    <w:basedOn w:val="TableNormal"/>
    <w:uiPriority w:val="49"/>
    <w:rsid w:val="00350CD7"/>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4">
    <w:name w:val="Grid Table 4 Accent 4"/>
    <w:basedOn w:val="TableNormal"/>
    <w:uiPriority w:val="49"/>
    <w:rsid w:val="00350CD7"/>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paragraph" w:styleId="TOCHeading">
    <w:name w:val="TOC Heading"/>
    <w:basedOn w:val="Heading1"/>
    <w:next w:val="Normal"/>
    <w:uiPriority w:val="39"/>
    <w:unhideWhenUsed/>
    <w:qFormat/>
    <w:rsid w:val="00291468"/>
    <w:pPr>
      <w:spacing w:before="480" w:after="0" w:line="276" w:lineRule="auto"/>
      <w:outlineLvl w:val="9"/>
    </w:pPr>
    <w:rPr>
      <w:b/>
      <w:bCs/>
      <w:kern w:val="0"/>
      <w:sz w:val="28"/>
      <w:szCs w:val="28"/>
      <w:lang w:val="en-US"/>
      <w14:ligatures w14:val="none"/>
    </w:rPr>
  </w:style>
  <w:style w:type="paragraph" w:styleId="TOC1">
    <w:name w:val="toc 1"/>
    <w:basedOn w:val="Normal"/>
    <w:next w:val="Normal"/>
    <w:autoRedefine/>
    <w:uiPriority w:val="39"/>
    <w:unhideWhenUsed/>
    <w:rsid w:val="00291468"/>
    <w:pPr>
      <w:spacing w:before="120"/>
    </w:pPr>
    <w:rPr>
      <w:b/>
      <w:bCs/>
      <w:i/>
      <w:iCs/>
    </w:rPr>
  </w:style>
  <w:style w:type="paragraph" w:styleId="TOC2">
    <w:name w:val="toc 2"/>
    <w:basedOn w:val="Normal"/>
    <w:next w:val="Normal"/>
    <w:autoRedefine/>
    <w:uiPriority w:val="39"/>
    <w:unhideWhenUsed/>
    <w:rsid w:val="00291468"/>
    <w:pPr>
      <w:spacing w:before="120"/>
      <w:ind w:left="240"/>
    </w:pPr>
    <w:rPr>
      <w:b/>
      <w:bCs/>
      <w:sz w:val="22"/>
      <w:szCs w:val="22"/>
    </w:rPr>
  </w:style>
  <w:style w:type="paragraph" w:styleId="TOC3">
    <w:name w:val="toc 3"/>
    <w:basedOn w:val="Normal"/>
    <w:next w:val="Normal"/>
    <w:autoRedefine/>
    <w:uiPriority w:val="39"/>
    <w:semiHidden/>
    <w:unhideWhenUsed/>
    <w:rsid w:val="00291468"/>
    <w:pPr>
      <w:ind w:left="480"/>
    </w:pPr>
    <w:rPr>
      <w:sz w:val="20"/>
      <w:szCs w:val="20"/>
    </w:rPr>
  </w:style>
  <w:style w:type="paragraph" w:styleId="TOC4">
    <w:name w:val="toc 4"/>
    <w:basedOn w:val="Normal"/>
    <w:next w:val="Normal"/>
    <w:autoRedefine/>
    <w:uiPriority w:val="39"/>
    <w:semiHidden/>
    <w:unhideWhenUsed/>
    <w:rsid w:val="00291468"/>
    <w:pPr>
      <w:ind w:left="720"/>
    </w:pPr>
    <w:rPr>
      <w:sz w:val="20"/>
      <w:szCs w:val="20"/>
    </w:rPr>
  </w:style>
  <w:style w:type="paragraph" w:styleId="TOC5">
    <w:name w:val="toc 5"/>
    <w:basedOn w:val="Normal"/>
    <w:next w:val="Normal"/>
    <w:autoRedefine/>
    <w:uiPriority w:val="39"/>
    <w:semiHidden/>
    <w:unhideWhenUsed/>
    <w:rsid w:val="00291468"/>
    <w:pPr>
      <w:ind w:left="960"/>
    </w:pPr>
    <w:rPr>
      <w:sz w:val="20"/>
      <w:szCs w:val="20"/>
    </w:rPr>
  </w:style>
  <w:style w:type="paragraph" w:styleId="TOC6">
    <w:name w:val="toc 6"/>
    <w:basedOn w:val="Normal"/>
    <w:next w:val="Normal"/>
    <w:autoRedefine/>
    <w:uiPriority w:val="39"/>
    <w:semiHidden/>
    <w:unhideWhenUsed/>
    <w:rsid w:val="00291468"/>
    <w:pPr>
      <w:ind w:left="1200"/>
    </w:pPr>
    <w:rPr>
      <w:sz w:val="20"/>
      <w:szCs w:val="20"/>
    </w:rPr>
  </w:style>
  <w:style w:type="paragraph" w:styleId="TOC7">
    <w:name w:val="toc 7"/>
    <w:basedOn w:val="Normal"/>
    <w:next w:val="Normal"/>
    <w:autoRedefine/>
    <w:uiPriority w:val="39"/>
    <w:semiHidden/>
    <w:unhideWhenUsed/>
    <w:rsid w:val="00291468"/>
    <w:pPr>
      <w:ind w:left="1440"/>
    </w:pPr>
    <w:rPr>
      <w:sz w:val="20"/>
      <w:szCs w:val="20"/>
    </w:rPr>
  </w:style>
  <w:style w:type="paragraph" w:styleId="TOC8">
    <w:name w:val="toc 8"/>
    <w:basedOn w:val="Normal"/>
    <w:next w:val="Normal"/>
    <w:autoRedefine/>
    <w:uiPriority w:val="39"/>
    <w:semiHidden/>
    <w:unhideWhenUsed/>
    <w:rsid w:val="00291468"/>
    <w:pPr>
      <w:ind w:left="1680"/>
    </w:pPr>
    <w:rPr>
      <w:sz w:val="20"/>
      <w:szCs w:val="20"/>
    </w:rPr>
  </w:style>
  <w:style w:type="paragraph" w:styleId="TOC9">
    <w:name w:val="toc 9"/>
    <w:basedOn w:val="Normal"/>
    <w:next w:val="Normal"/>
    <w:autoRedefine/>
    <w:uiPriority w:val="39"/>
    <w:semiHidden/>
    <w:unhideWhenUsed/>
    <w:rsid w:val="00291468"/>
    <w:pPr>
      <w:ind w:left="192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uk/uksi/2024/208/made" TargetMode="External"/><Relationship Id="rId18" Type="http://schemas.openxmlformats.org/officeDocument/2006/relationships/hyperlink" Target="https://www.legislation.gov.uk/uksi/2024/208/made" TargetMode="External"/><Relationship Id="rId26" Type="http://schemas.openxmlformats.org/officeDocument/2006/relationships/hyperlink" Target="https://www.legislation.gov.uk/uksi/2024/208/made" TargetMode="External"/><Relationship Id="rId39" Type="http://schemas.openxmlformats.org/officeDocument/2006/relationships/hyperlink" Target="https://assets.publishing.service.gov.uk/media/65f1b048133c22b8eecd38f7/Working_together_to_improve_school_attendance__applies_from_19_August_2024_.pdf" TargetMode="External"/><Relationship Id="rId21" Type="http://schemas.openxmlformats.org/officeDocument/2006/relationships/hyperlink" Target="https://www.legislation.gov.uk/uksi/2024/208/made" TargetMode="External"/><Relationship Id="rId34" Type="http://schemas.openxmlformats.org/officeDocument/2006/relationships/hyperlink" Target="https://www.legislation.gov.uk/uksi/2024/208/made"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legislation.gov.uk/uksi/2024/208/made" TargetMode="External"/><Relationship Id="rId20" Type="http://schemas.openxmlformats.org/officeDocument/2006/relationships/hyperlink" Target="https://www.legislation.gov.uk/uksi/2024/208/made" TargetMode="External"/><Relationship Id="rId29" Type="http://schemas.openxmlformats.org/officeDocument/2006/relationships/hyperlink" Target="https://www.legislation.gov.uk/uksi/2024/208/made"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slation.gov.uk/uksi/2024/208/made" TargetMode="External"/><Relationship Id="rId24" Type="http://schemas.openxmlformats.org/officeDocument/2006/relationships/hyperlink" Target="https://www.legislation.gov.uk/uksi/2024/208/made" TargetMode="External"/><Relationship Id="rId32" Type="http://schemas.openxmlformats.org/officeDocument/2006/relationships/hyperlink" Target="https://www.legislation.gov.uk/uksi/2024/208/made" TargetMode="External"/><Relationship Id="rId37" Type="http://schemas.openxmlformats.org/officeDocument/2006/relationships/hyperlink" Target="https://assets.publishing.service.gov.uk/media/65f1b048133c22b8eecd38f7/Working_together_to_improve_school_attendance__applies_from_19_August_2024_.pdf"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legislation.gov.uk/uksi/2024/208/made" TargetMode="External"/><Relationship Id="rId23" Type="http://schemas.openxmlformats.org/officeDocument/2006/relationships/hyperlink" Target="https://www.legislation.gov.uk/uksi/2024/208/made" TargetMode="External"/><Relationship Id="rId28" Type="http://schemas.openxmlformats.org/officeDocument/2006/relationships/hyperlink" Target="https://www.legislation.gov.uk/uksi/2024/208/made" TargetMode="External"/><Relationship Id="rId36" Type="http://schemas.openxmlformats.org/officeDocument/2006/relationships/hyperlink" Target="https://assets.publishing.service.gov.uk/media/65f1b048133c22b8eecd38f7/Working_together_to_improve_school_attendance__applies_from_19_August_2024_.pdf" TargetMode="External"/><Relationship Id="rId10" Type="http://schemas.openxmlformats.org/officeDocument/2006/relationships/hyperlink" Target="https://www.legislation.gov.uk/uksi/2024/208/made" TargetMode="External"/><Relationship Id="rId19" Type="http://schemas.openxmlformats.org/officeDocument/2006/relationships/hyperlink" Target="https://www.legislation.gov.uk/uksi/2024/208/made" TargetMode="External"/><Relationship Id="rId31" Type="http://schemas.openxmlformats.org/officeDocument/2006/relationships/hyperlink" Target="https://www.legislation.gov.uk/uksi/2024/208/mad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legislation.gov.uk/uksi/2024/208/made" TargetMode="External"/><Relationship Id="rId22" Type="http://schemas.openxmlformats.org/officeDocument/2006/relationships/hyperlink" Target="https://www.legislation.gov.uk/uksi/2024/208/made" TargetMode="External"/><Relationship Id="rId27" Type="http://schemas.openxmlformats.org/officeDocument/2006/relationships/hyperlink" Target="https://www.legislation.gov.uk/uksi/2024/208/made" TargetMode="External"/><Relationship Id="rId30" Type="http://schemas.openxmlformats.org/officeDocument/2006/relationships/hyperlink" Target="https://www.legislation.gov.uk/uksi/2024/208/made" TargetMode="External"/><Relationship Id="rId35" Type="http://schemas.openxmlformats.org/officeDocument/2006/relationships/hyperlink" Target="https://www.legislation.gov.uk/uksi/2024/208/made" TargetMode="External"/><Relationship Id="rId43"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www.legislation.gov.uk/uksi/2024/208/made" TargetMode="External"/><Relationship Id="rId17" Type="http://schemas.openxmlformats.org/officeDocument/2006/relationships/hyperlink" Target="https://www.legislation.gov.uk/uksi/2024/208/made" TargetMode="External"/><Relationship Id="rId25" Type="http://schemas.openxmlformats.org/officeDocument/2006/relationships/hyperlink" Target="https://www.legislation.gov.uk/uksi/2024/208/made" TargetMode="External"/><Relationship Id="rId33" Type="http://schemas.openxmlformats.org/officeDocument/2006/relationships/hyperlink" Target="https://www.legislation.gov.uk/uksi/2024/208/made" TargetMode="External"/><Relationship Id="rId38" Type="http://schemas.openxmlformats.org/officeDocument/2006/relationships/hyperlink" Target="https://assets.publishing.service.gov.uk/media/65f1b048133c22b8eecd38f7/Working_together_to_improve_school_attendance__applies_from_19_August_2024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FF48C9-24E8-134A-8F43-16EA509177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4250</Words>
  <Characters>24228</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Mukwewa</dc:creator>
  <cp:keywords/>
  <dc:description/>
  <cp:lastModifiedBy>Rachel Kika</cp:lastModifiedBy>
  <cp:revision>13</cp:revision>
  <dcterms:created xsi:type="dcterms:W3CDTF">2026-06-17T11:54:00Z</dcterms:created>
  <dcterms:modified xsi:type="dcterms:W3CDTF">2026-06-17T12:11:00Z</dcterms:modified>
</cp:coreProperties>
</file>